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spacing w:val="20"/>
          <w:sz w:val="44"/>
          <w:highlight w:val="none"/>
        </w:rPr>
      </w:pPr>
      <w:r>
        <w:rPr>
          <w:rFonts w:hint="eastAsia" w:ascii="宋体" w:hAnsi="宋体"/>
          <w:bCs/>
          <w:spacing w:val="20"/>
          <w:sz w:val="44"/>
          <w:highlight w:val="none"/>
        </w:rPr>
        <w:t xml:space="preserve"> </w:t>
      </w:r>
      <w:r/>
    </w:p>
    <w:p>
      <w:pPr>
        <w:jc w:val="center"/>
        <w:spacing w:line="500" w:lineRule="exact"/>
        <w:rPr>
          <w:rFonts w:hint="eastAsia" w:ascii="宋体" w:hAnsi="宋体" w:eastAsia="宋体"/>
          <w:bCs/>
          <w:spacing w:val="20"/>
          <w:sz w:val="44"/>
          <w:highlight w:val="none"/>
          <w:lang w:eastAsia="zh-CN"/>
        </w:rPr>
      </w:pPr>
      <w:r>
        <w:rPr>
          <w:rFonts w:hint="eastAsia" w:ascii="宋体" w:hAnsi="宋体"/>
          <w:bCs/>
          <w:spacing w:val="20"/>
          <w:sz w:val="44"/>
          <w:highlight w:val="none"/>
        </w:rPr>
        <w:t xml:space="preserve">苏锡通科技产业园区人民医院电子内镜采购项目</w:t>
      </w:r>
      <w:r>
        <w:rPr>
          <w:rFonts w:hint="eastAsia" w:ascii="宋体" w:hAnsi="宋体"/>
          <w:bCs/>
          <w:spacing w:val="20"/>
          <w:sz w:val="44"/>
          <w:highlight w:val="none"/>
          <w:lang w:eastAsia="zh-CN"/>
        </w:rPr>
        <w:t xml:space="preserve">（</w:t>
      </w:r>
      <w:r>
        <w:rPr>
          <w:rFonts w:hint="eastAsia" w:ascii="宋体" w:hAnsi="宋体"/>
          <w:bCs/>
          <w:spacing w:val="20"/>
          <w:sz w:val="44"/>
          <w:highlight w:val="none"/>
          <w:lang w:val="en-US" w:eastAsia="zh-CN"/>
        </w:rPr>
        <w:t xml:space="preserve">重新招标</w:t>
      </w:r>
      <w:r>
        <w:rPr>
          <w:rFonts w:hint="eastAsia" w:ascii="宋体" w:hAnsi="宋体"/>
          <w:bCs/>
          <w:spacing w:val="20"/>
          <w:sz w:val="44"/>
          <w:highlight w:val="none"/>
          <w:lang w:eastAsia="zh-CN"/>
        </w:rPr>
        <w:t xml:space="preserve">）</w:t>
      </w:r>
      <w:r/>
    </w:p>
    <w:p>
      <w:pPr>
        <w:jc w:val="center"/>
        <w:spacing w:line="500" w:lineRule="exact"/>
        <w:rPr>
          <w:rFonts w:ascii="宋体" w:hAnsi="宋体"/>
          <w:bCs/>
          <w:spacing w:val="20"/>
          <w:sz w:val="44"/>
          <w:highlight w:val="none"/>
        </w:rPr>
      </w:pPr>
      <w:r>
        <w:rPr>
          <w:rFonts w:ascii="宋体" w:hAnsi="宋体"/>
          <w:bCs/>
          <w:spacing w:val="20"/>
          <w:sz w:val="44"/>
          <w:highlight w:val="none"/>
        </w:rPr>
      </w:r>
      <w:r/>
    </w:p>
    <w:p>
      <w:pPr>
        <w:jc w:val="center"/>
        <w:rPr>
          <w:rFonts w:ascii="宋体" w:hAnsi="宋体"/>
          <w:bCs/>
          <w:sz w:val="100"/>
          <w:szCs w:val="100"/>
          <w:highlight w:val="none"/>
        </w:rPr>
      </w:pPr>
      <w:r>
        <w:rPr>
          <w:rFonts w:hint="eastAsia" w:ascii="宋体" w:hAnsi="宋体"/>
          <w:bCs/>
          <w:sz w:val="100"/>
          <w:szCs w:val="100"/>
          <w:highlight w:val="none"/>
        </w:rPr>
        <w:t xml:space="preserve">政府采购招标文件</w:t>
      </w:r>
      <w:r/>
    </w:p>
    <w:p>
      <w:pPr>
        <w:pStyle w:val="720"/>
        <w:spacing w:line="500" w:lineRule="exact"/>
        <w:rPr>
          <w:rFonts w:ascii="宋体" w:hAnsi="宋体"/>
          <w:b w:val="0"/>
          <w:highlight w:val="none"/>
        </w:rPr>
      </w:pPr>
      <w:r>
        <w:rPr>
          <w:rFonts w:ascii="宋体" w:hAnsi="宋体"/>
          <w:b w:val="0"/>
          <w:highlight w:val="none"/>
        </w:rPr>
      </w:r>
      <w:r/>
    </w:p>
    <w:p>
      <w:pPr>
        <w:pStyle w:val="720"/>
        <w:jc w:val="center"/>
        <w:spacing w:line="500" w:lineRule="exact"/>
        <w:rPr>
          <w:rFonts w:ascii="宋体" w:hAnsi="宋体" w:eastAsia="宋体"/>
          <w:b w:val="0"/>
          <w:sz w:val="36"/>
          <w:highlight w:val="none"/>
        </w:rPr>
      </w:pPr>
      <w:r>
        <w:rPr>
          <w:rFonts w:hint="eastAsia" w:ascii="宋体" w:hAnsi="宋体"/>
          <w:b w:val="0"/>
          <w:sz w:val="36"/>
          <w:szCs w:val="36"/>
          <w:highlight w:val="none"/>
        </w:rPr>
        <w:t xml:space="preserve">采购文件编号：</w:t>
      </w:r>
      <w:r>
        <w:rPr>
          <w:rFonts w:hint="eastAsia" w:ascii="宋体" w:hAnsi="宋体" w:eastAsia="宋体"/>
          <w:b w:val="0"/>
          <w:sz w:val="36"/>
          <w:szCs w:val="36"/>
          <w:highlight w:val="none"/>
          <w:lang w:eastAsia="zh-CN"/>
        </w:rPr>
        <w:t xml:space="preserve">JSZC-320693-JSHY-G2026-0038</w:t>
      </w:r>
      <w:r>
        <w:rPr>
          <w:rFonts w:hint="eastAsia" w:ascii="宋体" w:hAnsi="宋体" w:eastAsia="宋体"/>
          <w:b w:val="0"/>
          <w:sz w:val="36"/>
          <w:szCs w:val="36"/>
          <w:highlight w:val="none"/>
        </w:rPr>
        <w:t xml:space="preserve"> </w:t>
      </w:r>
      <w:r/>
    </w:p>
    <w:p>
      <w:pPr>
        <w:spacing w:line="500" w:lineRule="exact"/>
        <w:rPr>
          <w:rFonts w:ascii="宋体" w:hAnsi="宋体"/>
          <w:b/>
          <w:sz w:val="36"/>
          <w:highlight w:val="none"/>
        </w:rPr>
      </w:pPr>
      <w:r>
        <w:rPr>
          <w:rFonts w:ascii="宋体" w:hAnsi="宋体"/>
          <w:b/>
          <w:sz w:val="36"/>
          <w:highlight w:val="none"/>
        </w:rPr>
      </w:r>
      <w:r/>
    </w:p>
    <w:p>
      <w:pPr>
        <w:spacing w:line="500" w:lineRule="exact"/>
        <w:rPr>
          <w:rFonts w:ascii="宋体" w:hAnsi="宋体"/>
          <w:b/>
          <w:sz w:val="36"/>
          <w:highlight w:val="none"/>
        </w:rPr>
      </w:pPr>
      <w:r>
        <w:rPr>
          <w:rFonts w:ascii="宋体" w:hAnsi="宋体"/>
          <w:b/>
          <w:sz w:val="36"/>
          <w:highlight w:val="none"/>
        </w:rPr>
      </w:r>
      <w:r/>
    </w:p>
    <w:p>
      <w:pPr>
        <w:spacing w:line="500" w:lineRule="exact"/>
        <w:rPr>
          <w:rFonts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1733550</wp:posOffset>
                </wp:positionH>
                <wp:positionV relativeFrom="paragraph">
                  <wp:posOffset>396240</wp:posOffset>
                </wp:positionV>
                <wp:extent cx="2333625" cy="1790065"/>
                <wp:effectExtent l="0" t="0" r="13335" b="8255"/>
                <wp:wrapTopAndBottom/>
                <wp:docPr id="1" name="Objec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ject 3"/>
                        <pic:cNvPicPr>
                          <a:picLocks noChangeAspect="1"/>
                        </pic:cNvPicPr>
                        <pic:nvPr/>
                      </pic:nvPicPr>
                      <pic:blipFill>
                        <a:blip r:embed="rId13"/>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jc w:val="center"/>
        <w:spacing w:line="500" w:lineRule="exact"/>
        <w:rPr>
          <w:rFonts w:ascii="宋体" w:hAnsi="宋体"/>
          <w:sz w:val="32"/>
          <w:highlight w:val="none"/>
        </w:rPr>
      </w:pPr>
      <w:r>
        <w:rPr>
          <w:rFonts w:ascii="宋体" w:hAnsi="宋体"/>
          <w:sz w:val="32"/>
          <w:highlight w:val="none"/>
        </w:rPr>
      </w:r>
      <w:r/>
    </w:p>
    <w:p>
      <w:pPr>
        <w:jc w:val="center"/>
        <w:spacing w:line="500" w:lineRule="exact"/>
        <w:rPr>
          <w:rFonts w:ascii="宋体" w:hAnsi="宋体"/>
          <w:sz w:val="32"/>
          <w:highlight w:val="none"/>
        </w:rPr>
      </w:pPr>
      <w:r>
        <w:rPr>
          <w:rFonts w:ascii="宋体" w:hAnsi="宋体"/>
          <w:sz w:val="32"/>
          <w:highlight w:val="none"/>
        </w:rPr>
      </w:r>
      <w:r/>
    </w:p>
    <w:p>
      <w:pPr>
        <w:jc w:val="center"/>
        <w:spacing w:line="500" w:lineRule="exact"/>
        <w:rPr>
          <w:rFonts w:ascii="宋体" w:hAnsi="宋体"/>
          <w:sz w:val="32"/>
          <w:highlight w:val="none"/>
        </w:rPr>
      </w:pPr>
      <w:r>
        <w:rPr>
          <w:rFonts w:ascii="宋体" w:hAnsi="宋体"/>
          <w:sz w:val="32"/>
          <w:highlight w:val="none"/>
        </w:rPr>
      </w:r>
      <w:r/>
    </w:p>
    <w:p>
      <w:pPr>
        <w:jc w:val="center"/>
        <w:spacing w:line="500" w:lineRule="exact"/>
        <w:rPr>
          <w:rFonts w:ascii="宋体" w:hAnsi="宋体"/>
          <w:sz w:val="32"/>
          <w:highlight w:val="none"/>
        </w:rPr>
      </w:pPr>
      <w:r>
        <w:rPr>
          <w:rFonts w:ascii="宋体" w:hAnsi="宋体"/>
          <w:sz w:val="32"/>
          <w:highlight w:val="none"/>
        </w:rPr>
      </w:r>
      <w:r/>
    </w:p>
    <w:p>
      <w:pPr>
        <w:pStyle w:val="1022"/>
        <w:ind w:firstLine="0"/>
        <w:jc w:val="center"/>
        <w:rPr>
          <w:b/>
          <w:bCs/>
          <w:sz w:val="32"/>
          <w:highlight w:val="none"/>
        </w:rPr>
      </w:pPr>
      <w:r>
        <w:rPr>
          <w:rFonts w:hint="eastAsia" w:ascii="宋体" w:hAnsi="宋体"/>
          <w:b/>
          <w:spacing w:val="-11"/>
          <w:sz w:val="44"/>
          <w:highlight w:val="none"/>
        </w:rPr>
        <w:t xml:space="preserve">江苏弘业国际技术工程有限公司</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202</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2</w:t>
      </w:r>
      <w:r>
        <w:rPr>
          <w:rFonts w:hint="eastAsia" w:ascii="Arial" w:hAnsi="Arial"/>
          <w:b/>
          <w:bCs/>
          <w:sz w:val="32"/>
          <w:szCs w:val="24"/>
          <w:highlight w:val="none"/>
        </w:rPr>
        <w:t xml:space="preserve">月</w:t>
      </w:r>
      <w:r/>
    </w:p>
    <w:p>
      <w:pPr>
        <w:jc w:val="left"/>
        <w:spacing w:before="120" w:after="120" w:line="360" w:lineRule="auto"/>
        <w:rPr>
          <w:rFonts w:ascii="黑体" w:hAnsi="Arial" w:eastAsia="黑体"/>
          <w:b/>
          <w:sz w:val="44"/>
          <w:szCs w:val="21"/>
          <w:highlight w:val="none"/>
        </w:rPr>
      </w:pPr>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spacing w:line="480" w:lineRule="auto"/>
        <w:rPr>
          <w:rFonts w:ascii="黑体" w:hAnsi="Arial" w:eastAsia="黑体"/>
          <w:b/>
          <w:sz w:val="44"/>
          <w:szCs w:val="21"/>
          <w:highlight w:val="none"/>
        </w:rPr>
        <w:outlineLvl w:val="0"/>
      </w:pPr>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4"/>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rPr>
        <w:t xml:space="preserve">投标邀请</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投标人须知</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评标方法与评标标准</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投标文件格式</w:t>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pStyle w:val="958"/>
        <w:rPr>
          <w:highlight w:val="none"/>
        </w:rPr>
      </w:pPr>
      <w:r>
        <w:rPr>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numPr>
          <w:ilvl w:val="0"/>
          <w:numId w:val="5"/>
        </w:numPr>
        <w:jc w:val="center"/>
        <w:keepNext/>
        <w:spacing w:line="560" w:lineRule="exact"/>
        <w:rPr>
          <w:rFonts w:ascii="黑体" w:eastAsia="黑体"/>
          <w:sz w:val="44"/>
          <w:szCs w:val="44"/>
          <w:highlight w:val="none"/>
        </w:rPr>
        <w:outlineLvl w:val="0"/>
      </w:pPr>
      <w:r>
        <w:rPr>
          <w:rFonts w:hint="eastAsia" w:ascii="黑体" w:eastAsia="黑体"/>
          <w:sz w:val="44"/>
          <w:szCs w:val="44"/>
          <w:highlight w:val="none"/>
        </w:rPr>
        <w:t xml:space="preserve"> </w:t>
      </w:r>
      <w:bookmarkEnd w:id="0"/>
      <w:r>
        <w:rPr>
          <w:rFonts w:hint="eastAsia" w:ascii="黑体" w:eastAsia="黑体"/>
          <w:sz w:val="44"/>
          <w:szCs w:val="44"/>
          <w:highlight w:val="none"/>
        </w:rPr>
        <w:t xml:space="preserve">投标邀请</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受[苏锡通科技产业园区人民医院]的委托，江苏弘业国际技术工程有限公司就[苏锡通科技产业园区人民医院电子内镜采购项目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重新招标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JSZC-320693-JSHY-G2026-0038</w:t>
      </w:r>
      <w:r>
        <w:rPr>
          <w:rFonts w:hint="eastAsia" w:ascii="宋体" w:hAnsi="宋体"/>
          <w:sz w:val="24"/>
          <w:szCs w:val="24"/>
          <w:highlight w:val="none"/>
        </w:rPr>
        <w:t xml:space="preserve">)项目进行公开招标采购，欢迎符合条件的供应商投标。</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苏锡通科技产业园区人民医院电子内镜采购项目</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重新招标</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年3</w:t>
      </w:r>
      <w:r>
        <w:rPr>
          <w:rFonts w:hint="eastAsia" w:ascii="宋体" w:hAnsi="宋体"/>
          <w:bCs/>
          <w:sz w:val="24"/>
          <w:szCs w:val="24"/>
          <w:highlight w:val="none"/>
          <w:u w:val="single"/>
        </w:rPr>
        <w:t xml:space="preserve">月25</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ind w:firstLine="498"/>
        <w:keepLines/>
        <w:keepNext/>
        <w:spacing w:line="360" w:lineRule="auto"/>
        <w:rPr>
          <w:b/>
          <w:bCs/>
          <w:sz w:val="32"/>
          <w:szCs w:val="32"/>
          <w:highlight w:val="none"/>
        </w:rPr>
        <w:outlineLvl w:val="2"/>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JSZC-320693-JSHY-G2026-0038</w:t>
      </w:r>
      <w:r>
        <w:rPr>
          <w:rFonts w:hint="eastAsia" w:ascii="宋体" w:hAnsi="宋体"/>
          <w:sz w:val="24"/>
          <w:szCs w:val="24"/>
          <w:highlight w:val="none"/>
        </w:rPr>
        <w:t xml:space="preserve"> </w:t>
      </w:r>
      <w:r/>
    </w:p>
    <w:p>
      <w:pPr>
        <w:ind w:firstLine="480"/>
        <w:spacing w:line="360" w:lineRule="auto"/>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2.项目名称：</w:t>
      </w:r>
      <w:bookmarkEnd w:id="11"/>
      <w:r>
        <w:rPr>
          <w:rFonts w:hint="eastAsia" w:ascii="宋体" w:hAnsi="宋体"/>
          <w:sz w:val="24"/>
          <w:szCs w:val="24"/>
          <w:highlight w:val="none"/>
          <w:u w:val="single"/>
        </w:rPr>
        <w:t xml:space="preserve">苏锡通科技产业园区人民医院电子内镜采购项目</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重新招标</w:t>
      </w:r>
      <w:r>
        <w:rPr>
          <w:rFonts w:hint="eastAsia" w:ascii="宋体" w:hAnsi="宋体"/>
          <w:sz w:val="24"/>
          <w:szCs w:val="24"/>
          <w:highlight w:val="none"/>
          <w:u w:val="single"/>
          <w:lang w:eastAsia="zh-CN"/>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3.项目类型：货物</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4.项目行业：工业</w:t>
      </w:r>
      <w:r/>
    </w:p>
    <w:tbl>
      <w:tblPr>
        <w:tblStyle w:val="725"/>
        <w:tblpPr w:horzAnchor="page" w:tblpXSpec="center" w:vertAnchor="text" w:tblpY="157" w:leftFromText="180" w:topFromText="0" w:rightFromText="180" w:bottomFromText="0"/>
        <w:tblW w:w="85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845"/>
        <w:gridCol w:w="1213"/>
        <w:gridCol w:w="1562"/>
        <w:gridCol w:w="1400"/>
        <w:gridCol w:w="1578"/>
      </w:tblGrid>
      <w:tr>
        <w:trPr>
          <w:jc w:val="center"/>
          <w:trHeight w:val="595"/>
        </w:trPr>
        <w:tc>
          <w:tcPr>
            <w:tcW w:w="9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品目</w:t>
            </w:r>
            <w:r/>
          </w:p>
        </w:tc>
        <w:tc>
          <w:tcPr>
            <w:tcW w:w="18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名称</w:t>
            </w:r>
            <w:r/>
          </w:p>
        </w:tc>
        <w:tc>
          <w:tcPr>
            <w:tcW w:w="121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数量</w:t>
            </w:r>
            <w:r/>
          </w:p>
        </w:tc>
        <w:tc>
          <w:tcPr>
            <w:tcW w:w="156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预算</w:t>
            </w:r>
            <w:r/>
          </w:p>
        </w:tc>
        <w:tc>
          <w:tcPr>
            <w:tcW w:w="140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最高限价</w:t>
            </w:r>
            <w:r/>
          </w:p>
        </w:tc>
        <w:tc>
          <w:tcPr>
            <w:tcW w:w="157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是否接受进口产品</w:t>
            </w:r>
            <w:r/>
          </w:p>
        </w:tc>
      </w:tr>
      <w:tr>
        <w:trPr>
          <w:jc w:val="center"/>
          <w:trHeight w:val="53"/>
        </w:trPr>
        <w:tc>
          <w:tcPr>
            <w:tcW w:w="9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18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高清电子胃肠镜系统</w:t>
            </w:r>
            <w:r/>
          </w:p>
        </w:tc>
        <w:tc>
          <w:tcPr>
            <w:tcW w:w="121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1套</w:t>
            </w:r>
            <w:r/>
          </w:p>
        </w:tc>
        <w:tc>
          <w:tcPr>
            <w:tcW w:w="1562"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320万元</w:t>
            </w:r>
            <w:r/>
          </w:p>
        </w:tc>
        <w:tc>
          <w:tcPr>
            <w:tcW w:w="1400"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300</w:t>
            </w:r>
            <w:r>
              <w:rPr>
                <w:rFonts w:hint="eastAsia" w:ascii="宋体" w:hAnsi="宋体"/>
                <w:sz w:val="24"/>
                <w:szCs w:val="24"/>
                <w:highlight w:val="none"/>
              </w:rPr>
              <w:t xml:space="preserve">万元</w:t>
            </w:r>
            <w:r/>
          </w:p>
        </w:tc>
        <w:tc>
          <w:tcPr>
            <w:tcW w:w="1578"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是</w:t>
            </w:r>
            <w:r/>
          </w:p>
        </w:tc>
      </w:tr>
      <w:tr>
        <w:trPr>
          <w:jc w:val="center"/>
          <w:trHeight w:val="53"/>
        </w:trPr>
        <w:tc>
          <w:tcPr>
            <w:tcW w:w="9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18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高清电子鼻咽喉镜系统</w:t>
            </w:r>
            <w:r/>
          </w:p>
        </w:tc>
        <w:tc>
          <w:tcPr>
            <w:tcW w:w="121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1套</w:t>
            </w:r>
            <w:r/>
          </w:p>
        </w:tc>
        <w:tc>
          <w:tcPr>
            <w:tcW w:w="1562" w:type="dxa"/>
            <w:vAlign w:val="bottom"/>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00" w:type="dxa"/>
            <w:vAlign w:val="bottom"/>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78" w:type="dxa"/>
            <w:vAlign w:val="bottom"/>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投标报价超过最高限价的投标将作为无效投标处理。</w:t>
      </w:r>
      <w:r/>
    </w:p>
    <w:p>
      <w:pPr>
        <w:numPr>
          <w:ilvl w:val="0"/>
          <w:numId w:val="6"/>
        </w:num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本项目采购预算:320万元，本项目最高限价:3</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0万元。</w:t>
      </w:r>
      <w:r/>
    </w:p>
    <w:p>
      <w:pPr>
        <w:numPr>
          <w:ilvl w:val="0"/>
          <w:numId w:val="6"/>
        </w:num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采购需求：</w:t>
      </w:r>
      <w:r>
        <w:rPr>
          <w:rFonts w:hint="eastAsia" w:ascii="宋体" w:hAnsi="宋体" w:cs="宋体"/>
          <w:sz w:val="24"/>
          <w:szCs w:val="24"/>
          <w:highlight w:val="none"/>
        </w:rPr>
        <w:t xml:space="preserve">详细内容见本招标文件第三章，</w:t>
      </w:r>
      <w:r>
        <w:rPr>
          <w:rFonts w:ascii="宋体" w:hAnsi="宋体" w:cs="宋体"/>
          <w:sz w:val="24"/>
          <w:szCs w:val="24"/>
          <w:highlight w:val="none"/>
        </w:rPr>
        <w:t xml:space="preserve">请仔细研究。</w:t>
      </w:r>
      <w:r/>
    </w:p>
    <w:p>
      <w:pPr>
        <w:numPr>
          <w:ilvl w:val="0"/>
          <w:numId w:val="6"/>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合同履行期限：合同签订后60天内交货。</w:t>
      </w:r>
      <w:r/>
    </w:p>
    <w:p>
      <w:pPr>
        <w:ind w:firstLine="498"/>
        <w:keepLines/>
        <w:keepNext/>
        <w:spacing w:line="360" w:lineRule="auto"/>
        <w:rPr>
          <w:b/>
          <w:bCs/>
          <w:sz w:val="32"/>
          <w:szCs w:val="32"/>
          <w:highlight w:val="none"/>
        </w:rPr>
        <w:outlineLvl w:val="2"/>
      </w:pPr>
      <w:r/>
      <w:bookmarkStart w:id="12" w:name="_Toc38985264"/>
      <w:r/>
      <w:bookmarkStart w:id="13" w:name="_Toc28359080"/>
      <w:r/>
      <w:bookmarkStart w:id="14" w:name="_Toc35393622"/>
      <w:r/>
      <w:bookmarkStart w:id="15" w:name="_Toc28359003"/>
      <w:r/>
      <w:bookmarkStart w:id="16" w:name="_Toc35393791"/>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满足《中华人民共和国政府采购法》第二十二条规定，并提供相关材料：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 法人或者其他组织的营业执照等证明文件；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(2)2024年度的财务状况报告（成立不满一年不需提供）；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 具备履行合同所必需的设备和专业技术能力的证明材料；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 参加政府采购活动前3年内在经营活动中没有重大违法记录的书面声明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(6)法律、行政法规规定的其他条件。</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u w:val="single"/>
        </w:rPr>
        <w:t xml:space="preserve">本项目为非专门面向中小微企业采购项目。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4.本项目不接受联合体投标。</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（二）本项目的特定资格要求</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（2）投标人须提供有效的医疗器械产品注册证，投标时需提供复印件加盖公章。</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pStyle w:val="729"/>
        <w:ind w:firstLine="480"/>
        <w:spacing w:line="360" w:lineRule="auto"/>
        <w:rPr>
          <w:rFonts w:ascii="宋体" w:hAnsi="宋体"/>
          <w:sz w:val="24"/>
          <w:szCs w:val="24"/>
          <w:highlight w:val="none"/>
        </w:rPr>
      </w:pPr>
      <w:r/>
      <w:bookmarkStart w:id="22" w:name="OLE_LINK9"/>
      <w:r>
        <w:rPr>
          <w:rFonts w:hint="eastAsia" w:ascii="宋体" w:hAnsi="宋体"/>
          <w:sz w:val="24"/>
          <w:szCs w:val="24"/>
          <w:highlight w:val="none"/>
        </w:rPr>
        <w:t xml:space="preserve">（4）如果投标产品为进口产品，且投标人为代理商的，需提供如下授权文件之一：</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4.1制造商出具的授权书并加盖公章，格式自拟。</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4.2制造商的国内控股子公司或代理人出具的授权书并加盖公章，格式自拟。</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4.3制造商对授权的区域代理商出具的授权书及该区域代理商给投标人出具的授权书。</w:t>
      </w:r>
      <w:r/>
    </w:p>
    <w:p>
      <w:pPr>
        <w:pStyle w:val="729"/>
        <w:ind w:firstLine="480"/>
        <w:spacing w:line="360" w:lineRule="auto"/>
        <w:rPr>
          <w:rFonts w:ascii="宋体" w:hAnsi="宋体"/>
          <w:sz w:val="24"/>
          <w:szCs w:val="24"/>
          <w:highlight w:val="none"/>
        </w:rPr>
      </w:pPr>
      <w:r>
        <w:rPr>
          <w:rFonts w:hint="eastAsia" w:ascii="宋体" w:hAnsi="宋体"/>
          <w:sz w:val="24"/>
          <w:szCs w:val="24"/>
          <w:highlight w:val="none"/>
        </w:rPr>
        <w:t xml:space="preserve">4.4投标人取得的产品代理证书。</w:t>
      </w:r>
      <w:bookmarkEnd w:id="22"/>
      <w:r/>
      <w:r/>
    </w:p>
    <w:p>
      <w:pPr>
        <w:ind w:firstLine="643"/>
        <w:keepLines/>
        <w:keepNext/>
        <w:spacing w:line="360" w:lineRule="auto"/>
        <w:rPr>
          <w:b/>
          <w:bCs/>
          <w:sz w:val="32"/>
          <w:szCs w:val="32"/>
          <w:highlight w:val="none"/>
        </w:rPr>
        <w:outlineLvl w:val="2"/>
      </w:pPr>
      <w:r>
        <w:rPr>
          <w:rFonts w:hint="eastAsia"/>
          <w:b/>
          <w:bCs/>
          <w:sz w:val="32"/>
          <w:szCs w:val="32"/>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highlight w:val="none"/>
        </w:rPr>
        <w:t xml:space="preserve">1.时间：202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年3</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日至202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年3</w:t>
      </w:r>
      <w:r>
        <w:rPr>
          <w:rFonts w:hint="eastAsia" w:ascii="宋体" w:hAnsi="宋体" w:cs="宋体"/>
          <w:sz w:val="24"/>
          <w:szCs w:val="24"/>
          <w:highlight w:val="none"/>
        </w:rPr>
        <w:t xml:space="preserve">月6</w:t>
      </w:r>
      <w:r>
        <w:rPr>
          <w:rFonts w:hint="eastAsia" w:ascii="宋体" w:hAnsi="宋体" w:cs="宋体"/>
          <w:sz w:val="24"/>
          <w:szCs w:val="24"/>
          <w:highlight w:val="none"/>
        </w:rPr>
        <w:t xml:space="preserve">日（提供期限自本公告发布之日起不得少于5个工作日）。</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szCs w:val="24"/>
          <w:highlight w:val="none"/>
          <w:u w:val="single"/>
        </w:rPr>
      </w:pPr>
      <w:r>
        <w:rPr>
          <w:rFonts w:hint="eastAsia" w:ascii="宋体" w:hAnsi="宋体" w:cs="宋体"/>
          <w:b/>
          <w:sz w:val="24"/>
          <w:szCs w:val="24"/>
          <w:highlight w:val="none"/>
        </w:rPr>
        <w:t xml:space="preserve">注：如潜在供应商未按上述要求操作，将自行承担所产生的风险。</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四、提交投标文件</w:t>
      </w:r>
      <w:bookmarkEnd w:id="23"/>
      <w:r/>
      <w:bookmarkEnd w:id="24"/>
      <w:r>
        <w:rPr>
          <w:rFonts w:hint="eastAsia"/>
          <w:b/>
          <w:bCs/>
          <w:sz w:val="32"/>
          <w:szCs w:val="32"/>
          <w:highlight w:val="none"/>
        </w:rPr>
        <w:t xml:space="preserve">截止时间、开标时间和地点</w:t>
      </w:r>
      <w:bookmarkEnd w:id="25"/>
      <w:r/>
      <w:bookmarkEnd w:id="26"/>
      <w:r/>
      <w:bookmarkEnd w:id="27"/>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u w:val="single"/>
        </w:rPr>
        <w:t xml:space="preserve">1.2026年3</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25</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点00分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（自招标文件开始发出之日起至投标人提交投标文件截止之日止，不得少于20日。）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0"/>
        <w:spacing w:line="360" w:lineRule="auto"/>
        <w:rPr>
          <w:rFonts w:ascii="宋体" w:hAnsi="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highlight w:val="none"/>
        </w:rPr>
        <w:t xml:space="preserve">投标供应商解密限定在开标后30分钟之内完成</w:t>
      </w:r>
      <w:r>
        <w:rPr>
          <w:rFonts w:hint="eastAsia" w:ascii="宋体" w:hAnsi="宋体" w:cs="宋体"/>
          <w:sz w:val="24"/>
          <w:szCs w:val="21"/>
          <w:highlight w:val="none"/>
        </w:rPr>
        <w:t xml:space="preserve">。</w:t>
      </w:r>
      <w:r>
        <w:rPr>
          <w:rFonts w:hint="eastAsia" w:ascii="宋体" w:hAnsi="宋体" w:cs="宋体"/>
          <w:b/>
          <w:sz w:val="24"/>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b/>
          <w:bCs/>
          <w:sz w:val="32"/>
          <w:szCs w:val="32"/>
          <w:highlight w:val="none"/>
        </w:rPr>
        <w:outlineLvl w:val="2"/>
      </w:pPr>
      <w:r/>
      <w:bookmarkStart w:id="28" w:name="_Toc28359007"/>
      <w:r/>
      <w:bookmarkStart w:id="29" w:name="_Toc28359084"/>
      <w:r/>
      <w:bookmarkStart w:id="30" w:name="_Toc38985267"/>
      <w:r/>
      <w:bookmarkStart w:id="31" w:name="_Toc35393794"/>
      <w:r/>
      <w:bookmarkStart w:id="32" w:name="_Toc35393625"/>
      <w:r>
        <w:rPr>
          <w:rFonts w:hint="eastAsia"/>
          <w:b/>
          <w:bCs/>
          <w:sz w:val="32"/>
          <w:szCs w:val="32"/>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sz w:val="24"/>
          <w:szCs w:val="24"/>
          <w:highlight w:val="none"/>
        </w:rPr>
      </w:pPr>
      <w:r/>
      <w:bookmarkStart w:id="33" w:name="_Toc35393795"/>
      <w:r/>
      <w:bookmarkStart w:id="34" w:name="_Toc35393626"/>
      <w:r/>
      <w:bookmarkStart w:id="35" w:name="_Toc38985268"/>
      <w:r>
        <w:rPr>
          <w:rFonts w:hint="eastAsia" w:ascii="宋体" w:hAnsi="宋体" w:cs="宋体"/>
          <w:sz w:val="24"/>
          <w:szCs w:val="24"/>
          <w:highlight w:val="none"/>
        </w:rPr>
        <w:t xml:space="preserve">招标公告及招标文件公告期限为自本公告发布之日起5个工作日。</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六、其他补充事宜</w:t>
      </w:r>
      <w:bookmarkEnd w:id="33"/>
      <w:r/>
      <w:bookmarkEnd w:id="34"/>
      <w:r/>
      <w:bookmarkEnd w:id="35"/>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2.项目开标活动模式：不见面远程开标模式，投标人在各自地点通过“苏采云”政府采购交易系统参加开标会。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6.有关本次招标的事项若存在变动或修改，敬请及时关注采购人或采购代理机构在“江苏政府采购网”发布的更正公告。</w:t>
      </w:r>
      <w:r/>
    </w:p>
    <w:p>
      <w:pPr>
        <w:ind w:firstLine="498"/>
        <w:keepLines/>
        <w:keepNext/>
        <w:spacing w:line="360" w:lineRule="auto"/>
        <w:rPr>
          <w:b/>
          <w:bCs/>
          <w:sz w:val="32"/>
          <w:szCs w:val="32"/>
          <w:highlight w:val="none"/>
        </w:rPr>
        <w:outlineLvl w:val="2"/>
      </w:pPr>
      <w:r/>
      <w:bookmarkStart w:id="36" w:name="_Toc28359008"/>
      <w:r/>
      <w:bookmarkStart w:id="37" w:name="_Toc35393796"/>
      <w:r/>
      <w:bookmarkStart w:id="38" w:name="_Toc35393627"/>
      <w:r/>
      <w:bookmarkStart w:id="39" w:name="_Toc38985269"/>
      <w:r/>
      <w:bookmarkStart w:id="40" w:name="_Toc28359085"/>
      <w:r>
        <w:rPr>
          <w:rFonts w:hint="eastAsia"/>
          <w:b/>
          <w:bCs/>
          <w:sz w:val="32"/>
          <w:szCs w:val="32"/>
          <w:highlight w:val="none"/>
        </w:rPr>
        <w:t xml:space="preserve">七、本次招标联系方式</w:t>
      </w:r>
      <w:bookmarkEnd w:id="36"/>
      <w:r/>
      <w:bookmarkEnd w:id="37"/>
      <w:r/>
      <w:bookmarkEnd w:id="38"/>
      <w:r/>
      <w:bookmarkEnd w:id="39"/>
      <w:r/>
      <w:bookmarkEnd w:id="40"/>
      <w:r/>
      <w:r/>
    </w:p>
    <w:p>
      <w:pPr>
        <w:ind w:firstLine="720"/>
        <w:spacing w:line="360" w:lineRule="auto"/>
        <w:rPr>
          <w:rFonts w:ascii="宋体" w:hAnsi="宋体" w:cs="宋体"/>
          <w:sz w:val="24"/>
          <w:szCs w:val="24"/>
          <w:highlight w:val="none"/>
        </w:rPr>
      </w:pPr>
      <w:r/>
      <w:bookmarkStart w:id="41" w:name="_Toc28359010"/>
      <w:r/>
      <w:bookmarkStart w:id="42" w:name="_Toc28359087"/>
      <w:r/>
      <w:bookmarkStart w:id="43" w:name="_Toc120614211"/>
      <w:r>
        <w:rPr>
          <w:rFonts w:hint="eastAsia" w:ascii="宋体" w:hAnsi="宋体" w:cs="宋体"/>
          <w:sz w:val="24"/>
          <w:szCs w:val="24"/>
          <w:highlight w:val="none"/>
        </w:rPr>
        <w:t xml:space="preserve">1.采购人信息</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名称：苏锡通科技产业园区人民医院</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地址：南通市通州区张芝山镇健康路8号 </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主要联系人：徐洪</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联系方式：（0513）82523198</w:t>
      </w: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相关联系人：黄玉宇</w:t>
      </w:r>
      <w:r/>
    </w:p>
    <w:p>
      <w:pPr>
        <w:ind w:firstLine="720"/>
        <w:spacing w:line="360" w:lineRule="auto"/>
        <w:rPr>
          <w:rFonts w:ascii="宋体" w:hAnsi="宋体"/>
          <w:sz w:val="24"/>
          <w:szCs w:val="24"/>
          <w:highlight w:val="none"/>
        </w:rPr>
      </w:pPr>
      <w:r>
        <w:rPr>
          <w:rFonts w:hint="eastAsia" w:ascii="宋体" w:hAnsi="宋体" w:cs="宋体"/>
          <w:sz w:val="24"/>
          <w:szCs w:val="24"/>
          <w:highlight w:val="none"/>
        </w:rPr>
        <w:t xml:space="preserve">联系方式：（0513）82521152</w:t>
      </w:r>
      <w:r/>
    </w:p>
    <w:p>
      <w:pPr>
        <w:ind w:left="479" w:firstLine="376"/>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名  称：江苏弘业国际技术工程有限公司</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地  址：南京市中华路50号弘业大厦10楼 </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联系人：茅燕凤</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联系方式：15951603205</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主要负责人：茅燕凤</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相关负责人：丁昕、王苏琪</w:t>
      </w:r>
      <w:r/>
    </w:p>
    <w:p>
      <w:pPr>
        <w:ind w:firstLine="720"/>
        <w:spacing w:line="360" w:lineRule="auto"/>
        <w:rPr>
          <w:rFonts w:ascii="宋体" w:hAnsi="宋体"/>
          <w:sz w:val="24"/>
          <w:szCs w:val="24"/>
          <w:highlight w:val="none"/>
        </w:rPr>
      </w:pPr>
      <w:r>
        <w:rPr>
          <w:rFonts w:ascii="宋体" w:hAnsi="宋体"/>
          <w:sz w:val="24"/>
          <w:szCs w:val="24"/>
          <w:highlight w:val="none"/>
        </w:rPr>
        <w:t xml:space="preserve">3.项目联系方式</w:t>
      </w:r>
      <w:r/>
    </w:p>
    <w:p>
      <w:pPr>
        <w:ind w:firstLine="720"/>
        <w:spacing w:line="360" w:lineRule="auto"/>
        <w:rPr>
          <w:rFonts w:ascii="宋体" w:hAnsi="宋体"/>
          <w:sz w:val="24"/>
          <w:szCs w:val="24"/>
          <w:highlight w:val="none"/>
        </w:rPr>
      </w:pPr>
      <w:r>
        <w:rPr>
          <w:rFonts w:ascii="宋体" w:hAnsi="宋体"/>
          <w:sz w:val="24"/>
          <w:szCs w:val="24"/>
          <w:highlight w:val="none"/>
        </w:rPr>
        <w:t xml:space="preserve">招标文件制作人:</w:t>
      </w:r>
      <w:r>
        <w:rPr>
          <w:rFonts w:hint="eastAsia" w:ascii="宋体" w:hAnsi="宋体"/>
          <w:sz w:val="24"/>
          <w:szCs w:val="24"/>
          <w:highlight w:val="none"/>
        </w:rPr>
        <w:t xml:space="preserve">王苏琪</w:t>
      </w:r>
      <w:r/>
    </w:p>
    <w:p>
      <w:pPr>
        <w:ind w:firstLine="720"/>
        <w:spacing w:line="360" w:lineRule="auto"/>
        <w:rPr>
          <w:rFonts w:ascii="宋体" w:hAnsi="宋体"/>
          <w:sz w:val="24"/>
          <w:szCs w:val="24"/>
          <w:highlight w:val="none"/>
        </w:rPr>
      </w:pPr>
      <w:r>
        <w:rPr>
          <w:rFonts w:ascii="宋体" w:hAnsi="宋体"/>
          <w:sz w:val="24"/>
          <w:szCs w:val="24"/>
          <w:highlight w:val="none"/>
        </w:rPr>
        <w:t xml:space="preserve">项目开标人：</w:t>
      </w:r>
      <w:r>
        <w:rPr>
          <w:rFonts w:hint="eastAsia" w:ascii="宋体" w:hAnsi="宋体"/>
          <w:sz w:val="24"/>
          <w:szCs w:val="24"/>
          <w:highlight w:val="none"/>
        </w:rPr>
        <w:t xml:space="preserve">18352665859</w:t>
      </w:r>
      <w:bookmarkEnd w:id="41"/>
      <w:r/>
      <w:bookmarkEnd w:id="42"/>
      <w:r/>
      <w:r/>
    </w:p>
    <w:p>
      <w:pPr>
        <w:ind w:firstLine="562"/>
        <w:spacing w:line="360" w:lineRule="auto"/>
        <w:rPr>
          <w:rFonts w:ascii="宋体" w:hAnsi="宋体"/>
          <w:b/>
          <w:sz w:val="28"/>
          <w:szCs w:val="28"/>
          <w:highlight w:val="none"/>
        </w:rPr>
      </w:pPr>
      <w:r>
        <w:rPr>
          <w:rFonts w:ascii="宋体" w:hAnsi="宋体"/>
          <w:b/>
          <w:sz w:val="28"/>
          <w:szCs w:val="28"/>
          <w:highlight w:val="none"/>
        </w:rPr>
        <w:t xml:space="preserve">附件:1、招标文件</w:t>
      </w:r>
      <w:r/>
    </w:p>
    <w:p>
      <w:pPr>
        <w:spacing w:line="360" w:lineRule="auto"/>
        <w:rPr>
          <w:rFonts w:ascii="宋体" w:hAnsi="宋体"/>
          <w:b/>
          <w:sz w:val="28"/>
          <w:szCs w:val="28"/>
          <w:highlight w:val="none"/>
        </w:rPr>
      </w:pPr>
      <w:r>
        <w:rPr>
          <w:rFonts w:ascii="宋体" w:hAnsi="宋体"/>
          <w:b/>
          <w:sz w:val="28"/>
          <w:szCs w:val="28"/>
          <w:highlight w:val="none"/>
        </w:rPr>
        <w:t xml:space="preserve">     2、采购人信用承诺</w:t>
      </w:r>
      <w:r/>
    </w:p>
    <w:p>
      <w:pPr>
        <w:ind w:firstLine="703"/>
        <w:spacing w:line="360" w:lineRule="auto"/>
        <w:rPr>
          <w:rFonts w:ascii="宋体" w:hAnsi="宋体"/>
          <w:b/>
          <w:sz w:val="28"/>
          <w:szCs w:val="28"/>
          <w:highlight w:val="none"/>
        </w:rPr>
      </w:pPr>
      <w:r>
        <w:rPr>
          <w:rFonts w:hint="eastAsia" w:ascii="宋体" w:hAnsi="宋体"/>
          <w:b/>
          <w:sz w:val="28"/>
          <w:szCs w:val="28"/>
          <w:highlight w:val="none"/>
        </w:rPr>
        <w:t xml:space="preserve">3、公平竞争审查二维码、公平竞争审查表</w:t>
      </w:r>
      <w:r/>
    </w:p>
    <w:p>
      <w:pPr>
        <w:ind w:firstLine="703"/>
        <w:spacing w:line="360" w:lineRule="auto"/>
        <w:rPr>
          <w:rFonts w:eastAsia="仿宋_GB2312"/>
          <w:highlight w:val="none"/>
        </w:rPr>
      </w:pPr>
      <w:r>
        <w:rPr>
          <w:rFonts w:hint="eastAsia" w:ascii="宋体" w:hAnsi="宋体"/>
          <w:b/>
          <w:sz w:val="28"/>
          <w:szCs w:val="28"/>
          <w:highlight w:val="none"/>
        </w:rPr>
        <w:t xml:space="preserve">4、南通市政府采购线上合同信用融资政策</w:t>
      </w:r>
      <w:r/>
    </w:p>
    <w:p>
      <w:pPr>
        <w:spacing w:line="560" w:lineRule="exact"/>
        <w:rPr>
          <w:rFonts w:ascii="宋体" w:hAnsi="宋体"/>
          <w:sz w:val="24"/>
          <w:szCs w:val="24"/>
          <w:highlight w:val="none"/>
        </w:rPr>
      </w:pPr>
      <w:r>
        <w:rPr>
          <w:rFonts w:ascii="宋体" w:hAnsi="宋体"/>
          <w:sz w:val="24"/>
          <w:szCs w:val="24"/>
          <w:highlight w:val="none"/>
        </w:rPr>
      </w:r>
      <w:r/>
    </w:p>
    <w:p>
      <w:pPr>
        <w:jc w:val="center"/>
        <w:spacing w:line="440" w:lineRule="exact"/>
        <w:rPr>
          <w:rFonts w:ascii="宋体" w:hAnsi="宋体" w:cs="宋体"/>
          <w:sz w:val="44"/>
          <w:szCs w:val="44"/>
          <w:highlight w:val="none"/>
        </w:rPr>
        <w:outlineLvl w:val="0"/>
      </w:pPr>
      <w:r>
        <w:rPr>
          <w:rFonts w:ascii="黑体" w:eastAsia="黑体"/>
          <w:sz w:val="44"/>
          <w:szCs w:val="44"/>
          <w:highlight w:val="none"/>
        </w:rPr>
        <w:br w:type="page" w:clear="all"/>
      </w:r>
      <w:bookmarkEnd w:id="1"/>
      <w:r/>
      <w:bookmarkEnd w:id="2"/>
      <w:r/>
      <w:bookmarkEnd w:id="3"/>
      <w:r/>
      <w:bookmarkEnd w:id="4"/>
      <w:r/>
      <w:bookmarkEnd w:id="5"/>
      <w:r/>
      <w:bookmarkEnd w:id="43"/>
      <w:r/>
      <w:bookmarkStart w:id="44" w:name="_Toc120614221"/>
      <w:r/>
      <w:bookmarkStart w:id="45" w:name="_Toc479757207"/>
      <w:r/>
      <w:bookmarkStart w:id="46" w:name="_Toc20823314"/>
      <w:r/>
      <w:bookmarkStart w:id="47" w:name="_Toc16938558"/>
      <w:r/>
      <w:bookmarkStart w:id="48" w:name="_Toc513029242"/>
      <w:r>
        <w:rPr>
          <w:rFonts w:hint="eastAsia" w:ascii="宋体" w:hAnsi="宋体"/>
          <w:bCs/>
          <w:sz w:val="44"/>
          <w:szCs w:val="44"/>
          <w:highlight w:val="none"/>
        </w:rPr>
        <w:t xml:space="preserve">第二部分  投标须知</w:t>
      </w:r>
      <w:bookmarkStart w:id="49" w:name="_Toc81493162"/>
      <w:r/>
      <w:bookmarkEnd w:id="49"/>
      <w:r/>
      <w:bookmarkStart w:id="50" w:name="_Toc514054472"/>
      <w:r/>
      <w:bookmarkEnd w:id="50"/>
      <w:r/>
      <w:r/>
    </w:p>
    <w:p>
      <w:pPr>
        <w:keepLines/>
        <w:keepNext/>
        <w:spacing w:line="440" w:lineRule="exact"/>
        <w:rPr>
          <w:rFonts w:ascii="宋体" w:hAnsi="宋体" w:cs="宋体"/>
          <w:b/>
          <w:bCs/>
          <w:sz w:val="24"/>
          <w:szCs w:val="24"/>
          <w:highlight w:val="none"/>
        </w:rPr>
        <w:outlineLvl w:val="2"/>
      </w:pPr>
      <w:r/>
      <w:bookmarkStart w:id="51" w:name="_Toc513029203"/>
      <w:r/>
      <w:bookmarkStart w:id="52" w:name="_Toc16938519"/>
      <w:r/>
      <w:bookmarkStart w:id="53" w:name="_Toc120614214"/>
      <w:r/>
      <w:bookmarkStart w:id="54" w:name="_Toc20823275"/>
      <w:r>
        <w:rPr>
          <w:rFonts w:hint="eastAsia" w:ascii="宋体" w:hAnsi="宋体" w:cs="宋体"/>
          <w:b/>
          <w:bCs/>
          <w:sz w:val="24"/>
          <w:szCs w:val="24"/>
          <w:highlight w:val="none"/>
        </w:rPr>
        <w:t xml:space="preserve">一、总则</w:t>
      </w:r>
      <w:bookmarkEnd w:id="51"/>
      <w:r/>
      <w:bookmarkEnd w:id="52"/>
      <w:r/>
      <w:bookmarkEnd w:id="53"/>
      <w:r/>
      <w:bookmarkEnd w:id="54"/>
      <w:r/>
      <w:r/>
    </w:p>
    <w:p>
      <w:pPr>
        <w:ind w:firstLine="482"/>
        <w:keepLines/>
        <w:keepNext/>
        <w:spacing w:line="440" w:lineRule="exact"/>
        <w:rPr>
          <w:rFonts w:ascii="宋体" w:hAnsi="宋体" w:cs="宋体"/>
          <w:b/>
          <w:bCs/>
          <w:sz w:val="24"/>
          <w:szCs w:val="24"/>
          <w:highlight w:val="none"/>
        </w:rPr>
        <w:outlineLvl w:val="3"/>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cs="宋体"/>
          <w:b/>
          <w:bCs/>
          <w:sz w:val="24"/>
          <w:szCs w:val="24"/>
          <w:highlight w:val="none"/>
        </w:rPr>
        <w:t xml:space="preserve">1</w:t>
      </w:r>
      <w:bookmarkEnd w:id="56"/>
      <w:r>
        <w:rPr>
          <w:rFonts w:hint="eastAsia" w:ascii="宋体" w:hAnsi="宋体" w:cs="宋体"/>
          <w:b/>
          <w:bCs/>
          <w:sz w:val="24"/>
          <w:szCs w:val="24"/>
          <w:highlight w:val="none"/>
        </w:rPr>
        <w:t xml:space="preserve">.招标方式</w:t>
      </w:r>
      <w:bookmarkEnd w:id="57"/>
      <w:r/>
      <w:bookmarkEnd w:id="58"/>
      <w:r/>
      <w:bookmarkEnd w:id="59"/>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宋体"/>
          <w:b/>
          <w:bCs/>
          <w:sz w:val="24"/>
          <w:szCs w:val="24"/>
          <w:highlight w:val="none"/>
        </w:rPr>
        <w:outlineLvl w:val="3"/>
      </w:pPr>
      <w:r/>
      <w:bookmarkStart w:id="60" w:name="_Toc20823277"/>
      <w:r/>
      <w:bookmarkStart w:id="61" w:name="_Toc513029205"/>
      <w:r/>
      <w:bookmarkStart w:id="62" w:name="_Toc16938521"/>
      <w:r>
        <w:rPr>
          <w:rFonts w:hint="eastAsia" w:ascii="宋体" w:hAnsi="宋体" w:cs="宋体"/>
          <w:b/>
          <w:bCs/>
          <w:sz w:val="24"/>
          <w:szCs w:val="24"/>
          <w:highlight w:val="none"/>
        </w:rPr>
        <w:t xml:space="preserve">2.合格的投标人</w:t>
      </w:r>
      <w:bookmarkEnd w:id="60"/>
      <w:r/>
      <w:bookmarkEnd w:id="61"/>
      <w:r/>
      <w:bookmarkEnd w:id="62"/>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p>
    <w:p>
      <w:pPr>
        <w:ind w:firstLine="482"/>
        <w:keepLines/>
        <w:keepNext/>
        <w:spacing w:line="440" w:lineRule="exact"/>
        <w:rPr>
          <w:rFonts w:ascii="宋体" w:hAnsi="宋体" w:cs="宋体"/>
          <w:b/>
          <w:bCs/>
          <w:sz w:val="24"/>
          <w:szCs w:val="24"/>
          <w:highlight w:val="none"/>
        </w:rPr>
        <w:outlineLvl w:val="3"/>
      </w:pPr>
      <w:r/>
      <w:bookmarkStart w:id="63" w:name="_Toc20823278"/>
      <w:r/>
      <w:bookmarkStart w:id="64" w:name="_Toc513029206"/>
      <w:r/>
      <w:bookmarkStart w:id="65" w:name="_Toc16938522"/>
      <w:r>
        <w:rPr>
          <w:rFonts w:hint="eastAsia" w:ascii="宋体" w:hAnsi="宋体" w:cs="宋体"/>
          <w:b/>
          <w:bCs/>
          <w:sz w:val="24"/>
          <w:szCs w:val="24"/>
          <w:highlight w:val="none"/>
        </w:rPr>
        <w:t xml:space="preserve">3.适用法律</w:t>
      </w:r>
      <w:bookmarkEnd w:id="63"/>
      <w:r/>
      <w:bookmarkEnd w:id="64"/>
      <w:r/>
      <w:bookmarkEnd w:id="65"/>
      <w:r/>
      <w:r/>
    </w:p>
    <w:p>
      <w:pPr>
        <w:ind w:firstLine="480"/>
        <w:keepLines/>
        <w:keepNext/>
        <w:spacing w:line="440" w:lineRule="exact"/>
        <w:rPr>
          <w:rFonts w:ascii="宋体" w:hAnsi="宋体" w:cs="宋体"/>
          <w:sz w:val="24"/>
          <w:szCs w:val="24"/>
          <w:highlight w:val="none"/>
        </w:rPr>
        <w:outlineLvl w:val="3"/>
      </w:pPr>
      <w:r>
        <w:rPr>
          <w:rFonts w:hint="eastAsia" w:ascii="宋体" w:hAnsi="宋体" w:cs="宋体"/>
          <w:sz w:val="24"/>
          <w:szCs w:val="24"/>
          <w:highlight w:val="none"/>
        </w:rPr>
        <w:t xml:space="preserve">3.1 本次招标及由此产生的合同受中华人民共和国有关的法律法规制约和保护。</w:t>
      </w:r>
      <w:r/>
    </w:p>
    <w:p>
      <w:pPr>
        <w:ind w:firstLine="482"/>
        <w:keepLines/>
        <w:keepNext/>
        <w:spacing w:line="440" w:lineRule="exact"/>
        <w:rPr>
          <w:rFonts w:ascii="宋体" w:hAnsi="宋体" w:cs="宋体"/>
          <w:b/>
          <w:bCs/>
          <w:sz w:val="24"/>
          <w:szCs w:val="24"/>
          <w:highlight w:val="none"/>
        </w:rPr>
        <w:outlineLvl w:val="3"/>
      </w:pPr>
      <w:r/>
      <w:bookmarkStart w:id="66" w:name="_Toc462564067"/>
      <w:r/>
      <w:bookmarkStart w:id="67" w:name="_Toc513029207"/>
      <w:r/>
      <w:bookmarkStart w:id="68" w:name="_Toc20823279"/>
      <w:r/>
      <w:bookmarkStart w:id="69" w:name="_Toc16938523"/>
      <w:r>
        <w:rPr>
          <w:rFonts w:hint="eastAsia" w:ascii="宋体" w:hAnsi="宋体" w:cs="宋体"/>
          <w:b/>
          <w:bCs/>
          <w:sz w:val="24"/>
          <w:szCs w:val="24"/>
          <w:highlight w:val="none"/>
        </w:rPr>
        <w:t xml:space="preserve">4.投标费用</w:t>
      </w:r>
      <w:bookmarkEnd w:id="66"/>
      <w:r/>
      <w:bookmarkEnd w:id="67"/>
      <w:r/>
      <w:bookmarkEnd w:id="68"/>
      <w:r/>
      <w:bookmarkEnd w:id="69"/>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4.2本次招标不收取标书工本费。</w:t>
      </w:r>
      <w:r/>
    </w:p>
    <w:p>
      <w:pPr>
        <w:ind w:firstLine="480"/>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p>
    <w:p>
      <w:pPr>
        <w:ind w:firstLine="482"/>
        <w:keepLines/>
        <w:keepNext/>
        <w:spacing w:line="440" w:lineRule="exact"/>
        <w:rPr>
          <w:rFonts w:ascii="宋体" w:hAnsi="宋体" w:cs="宋体"/>
          <w:b/>
          <w:bCs/>
          <w:sz w:val="24"/>
          <w:szCs w:val="24"/>
          <w:highlight w:val="none"/>
        </w:rPr>
        <w:outlineLvl w:val="3"/>
      </w:pPr>
      <w:r>
        <w:rPr>
          <w:rFonts w:hint="eastAsia" w:ascii="宋体" w:hAnsi="宋体" w:cs="宋体"/>
          <w:b/>
          <w:bCs/>
          <w:sz w:val="24"/>
          <w:szCs w:val="24"/>
          <w:highlight w:val="none"/>
        </w:rPr>
        <w:t xml:space="preserve">5.招标文件的约束力</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p>
    <w:p>
      <w:pPr>
        <w:keepLines/>
        <w:keepNext/>
        <w:spacing w:line="440" w:lineRule="exact"/>
        <w:rPr>
          <w:rFonts w:ascii="宋体" w:hAnsi="宋体" w:cs="宋体"/>
          <w:b/>
          <w:bCs/>
          <w:sz w:val="24"/>
          <w:szCs w:val="24"/>
          <w:highlight w:val="none"/>
        </w:rPr>
        <w:outlineLvl w:val="2"/>
      </w:pPr>
      <w:r/>
      <w:bookmarkStart w:id="70" w:name="_Toc16938525"/>
      <w:r/>
      <w:bookmarkStart w:id="71" w:name="_Toc513029209"/>
      <w:r/>
      <w:bookmarkStart w:id="72" w:name="_Toc20823281"/>
      <w:r/>
      <w:bookmarkStart w:id="73" w:name="_Toc120614215"/>
      <w:r>
        <w:rPr>
          <w:rFonts w:hint="eastAsia" w:ascii="宋体" w:hAnsi="宋体" w:cs="宋体"/>
          <w:b/>
          <w:bCs/>
          <w:sz w:val="24"/>
          <w:szCs w:val="24"/>
          <w:highlight w:val="none"/>
        </w:rPr>
        <w:t xml:space="preserve">二、招标文件</w:t>
      </w:r>
      <w:bookmarkEnd w:id="70"/>
      <w:r/>
      <w:bookmarkEnd w:id="71"/>
      <w:r/>
      <w:bookmarkEnd w:id="72"/>
      <w:r/>
      <w:bookmarkEnd w:id="73"/>
      <w:r/>
      <w:r/>
    </w:p>
    <w:p>
      <w:pPr>
        <w:ind w:firstLine="482"/>
        <w:keepLines/>
        <w:keepNext/>
        <w:spacing w:line="440" w:lineRule="exact"/>
        <w:rPr>
          <w:rFonts w:ascii="宋体" w:hAnsi="宋体" w:cs="宋体"/>
          <w:b/>
          <w:bCs/>
          <w:sz w:val="24"/>
          <w:szCs w:val="24"/>
          <w:highlight w:val="none"/>
        </w:rPr>
        <w:outlineLvl w:val="3"/>
      </w:pPr>
      <w:r/>
      <w:bookmarkStart w:id="74" w:name="_Toc16938526"/>
      <w:r/>
      <w:bookmarkStart w:id="75" w:name="_Toc20823282"/>
      <w:r/>
      <w:bookmarkStart w:id="76" w:name="_Toc513029210"/>
      <w:r>
        <w:rPr>
          <w:rFonts w:hint="eastAsia" w:ascii="宋体" w:hAnsi="宋体" w:cs="宋体"/>
          <w:b/>
          <w:bCs/>
          <w:sz w:val="24"/>
          <w:szCs w:val="24"/>
          <w:highlight w:val="none"/>
        </w:rPr>
        <w:t xml:space="preserve">6.招标文件构成</w:t>
      </w:r>
      <w:bookmarkEnd w:id="74"/>
      <w:r/>
      <w:bookmarkEnd w:id="75"/>
      <w:r/>
      <w:bookmarkEnd w:id="76"/>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招标文件由以下部分组成：</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（1）投标邀请</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（2）投标人须知</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（3）采购需求</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（4）评标方法与评标标准</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（5）投标文件格式</w:t>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（6）附件（如有）</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请仔细检查招标文件是否齐全，如有缺漏请立即与采购人或采购代理机构联系解决。</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sz w:val="24"/>
          <w:szCs w:val="24"/>
          <w:highlight w:val="none"/>
        </w:rPr>
        <w:outlineLvl w:val="3"/>
      </w:pPr>
      <w:r/>
      <w:bookmarkStart w:id="77" w:name="_Toc513029211"/>
      <w:r/>
      <w:bookmarkStart w:id="78" w:name="_Toc20823283"/>
      <w:r/>
      <w:bookmarkStart w:id="79" w:name="_Toc16938527"/>
      <w:r/>
      <w:bookmarkStart w:id="80" w:name="_Toc462564070"/>
      <w:r>
        <w:rPr>
          <w:rFonts w:hint="eastAsia" w:ascii="宋体" w:hAnsi="宋体" w:cs="宋体"/>
          <w:b/>
          <w:bCs/>
          <w:sz w:val="24"/>
          <w:szCs w:val="24"/>
          <w:highlight w:val="none"/>
        </w:rPr>
        <w:t xml:space="preserve">7.招标文件的澄清</w:t>
      </w:r>
      <w:bookmarkEnd w:id="77"/>
      <w:r/>
      <w:bookmarkEnd w:id="78"/>
      <w:r/>
      <w:bookmarkEnd w:id="79"/>
      <w:r/>
      <w:bookmarkEnd w:id="80"/>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前按招标公告中的通讯地址，以书面形式通知采购人或采购代理机构。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7.2采购人视情组织答疑会。</w:t>
      </w:r>
      <w:r/>
    </w:p>
    <w:p>
      <w:pPr>
        <w:ind w:firstLine="482"/>
        <w:keepLines/>
        <w:keepNext/>
        <w:spacing w:line="440" w:lineRule="exact"/>
        <w:rPr>
          <w:rFonts w:ascii="宋体" w:hAnsi="宋体" w:cs="宋体"/>
          <w:b/>
          <w:bCs/>
          <w:sz w:val="24"/>
          <w:szCs w:val="24"/>
          <w:highlight w:val="none"/>
        </w:rPr>
        <w:outlineLvl w:val="3"/>
      </w:pPr>
      <w:r/>
      <w:bookmarkStart w:id="81" w:name="_Toc462564071"/>
      <w:r/>
      <w:bookmarkStart w:id="82" w:name="_Toc20823284"/>
      <w:r/>
      <w:bookmarkStart w:id="83" w:name="_Toc16938528"/>
      <w:r/>
      <w:bookmarkStart w:id="84" w:name="_Toc513029212"/>
      <w:r>
        <w:rPr>
          <w:rFonts w:hint="eastAsia" w:ascii="宋体" w:hAnsi="宋体" w:cs="宋体"/>
          <w:b/>
          <w:bCs/>
          <w:sz w:val="24"/>
          <w:szCs w:val="24"/>
          <w:highlight w:val="none"/>
        </w:rPr>
        <w:t xml:space="preserve">8.招标文件的修改</w:t>
      </w:r>
      <w:bookmarkEnd w:id="81"/>
      <w:r/>
      <w:bookmarkEnd w:id="82"/>
      <w:r/>
      <w:bookmarkEnd w:id="83"/>
      <w:r/>
      <w:bookmarkEnd w:id="84"/>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 在投标截止时间前，采购人或采购代理机构可以对招标文件进行修改。</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8.2 </w:t>
      </w:r>
      <w:r>
        <w:rPr>
          <w:rFonts w:hint="eastAsia" w:ascii="宋体" w:hAnsi="宋体" w:cs="宋体"/>
          <w:sz w:val="24"/>
          <w:szCs w:val="24"/>
          <w:highlight w:val="none"/>
        </w:rPr>
        <w:t xml:space="preserve">采购人有权按照法定的要求推迟投标截止日期和开标日期。</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8.3 </w:t>
      </w:r>
      <w:r>
        <w:rPr>
          <w:rFonts w:hint="eastAsia" w:ascii="宋体" w:hAnsi="宋体" w:cs="宋体"/>
          <w:sz w:val="24"/>
          <w:szCs w:val="24"/>
          <w:highlight w:val="none"/>
        </w:rPr>
        <w:t xml:space="preserve">招标文件的修改将在江苏政府采购网公布，补充文件将作为招标文件的组成部分，并对投标人具有约束力。</w:t>
      </w:r>
      <w:r/>
    </w:p>
    <w:p>
      <w:pPr>
        <w:keepLines/>
        <w:keepNext/>
        <w:spacing w:line="440" w:lineRule="exact"/>
        <w:rPr>
          <w:rFonts w:ascii="宋体" w:hAnsi="宋体" w:cs="宋体"/>
          <w:b/>
          <w:bCs/>
          <w:sz w:val="24"/>
          <w:szCs w:val="24"/>
          <w:highlight w:val="none"/>
        </w:rPr>
        <w:outlineLvl w:val="2"/>
      </w:pPr>
      <w:r/>
      <w:bookmarkStart w:id="85" w:name="_Toc16938529"/>
      <w:r/>
      <w:bookmarkStart w:id="86" w:name="_Toc462564072"/>
      <w:r/>
      <w:bookmarkStart w:id="87" w:name="_Toc20823285"/>
      <w:r/>
      <w:bookmarkStart w:id="88" w:name="_Toc513029213"/>
      <w:r/>
      <w:bookmarkStart w:id="89" w:name="_Toc120614216"/>
      <w:r>
        <w:rPr>
          <w:rFonts w:hint="eastAsia" w:ascii="宋体" w:hAnsi="宋体" w:cs="宋体"/>
          <w:b/>
          <w:bCs/>
          <w:sz w:val="24"/>
          <w:szCs w:val="24"/>
          <w:highlight w:val="none"/>
        </w:rPr>
        <w:t xml:space="preserve">三、投标文件的编制</w:t>
      </w:r>
      <w:bookmarkEnd w:id="85"/>
      <w:r/>
      <w:bookmarkEnd w:id="86"/>
      <w:r/>
      <w:bookmarkEnd w:id="87"/>
      <w:r/>
      <w:bookmarkEnd w:id="88"/>
      <w:r/>
      <w:bookmarkEnd w:id="89"/>
      <w:r/>
      <w:r/>
    </w:p>
    <w:p>
      <w:pPr>
        <w:ind w:firstLine="482"/>
        <w:keepLines/>
        <w:keepNext/>
        <w:spacing w:line="440" w:lineRule="exact"/>
        <w:rPr>
          <w:rFonts w:ascii="宋体" w:hAnsi="宋体" w:cs="宋体"/>
          <w:b/>
          <w:bCs/>
          <w:sz w:val="24"/>
          <w:szCs w:val="24"/>
          <w:highlight w:val="none"/>
        </w:rPr>
        <w:outlineLvl w:val="3"/>
      </w:pPr>
      <w:r/>
      <w:bookmarkStart w:id="90" w:name="_Toc16938530"/>
      <w:r/>
      <w:bookmarkStart w:id="91" w:name="_Toc20823286"/>
      <w:r/>
      <w:bookmarkStart w:id="92" w:name="_Toc513029214"/>
      <w:r/>
      <w:bookmarkStart w:id="93" w:name="_Toc462564073"/>
      <w:r>
        <w:rPr>
          <w:rFonts w:hint="eastAsia" w:ascii="宋体" w:hAnsi="宋体" w:cs="宋体"/>
          <w:b/>
          <w:bCs/>
          <w:sz w:val="24"/>
          <w:szCs w:val="24"/>
          <w:highlight w:val="none"/>
        </w:rPr>
        <w:t xml:space="preserve">9.投标文件的语言及度量衡单位</w:t>
      </w:r>
      <w:bookmarkEnd w:id="90"/>
      <w:r/>
      <w:bookmarkEnd w:id="91"/>
      <w:r/>
      <w:bookmarkEnd w:id="92"/>
      <w:r/>
      <w:bookmarkEnd w:id="93"/>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投标人提交的投标文件以及投标人与采购人就有关投标的所有来往通知、函件和文件均应使用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除技术性能另有规定外，投标文件所使用的度量衡单位，均须采用国家法定计量单位。</w:t>
      </w:r>
      <w:bookmarkStart w:id="94" w:name="_Toc16938531"/>
      <w:r/>
      <w:bookmarkStart w:id="95" w:name="_Toc513029215"/>
      <w:r/>
      <w:bookmarkStart w:id="96" w:name="_Toc462564074"/>
      <w:r/>
      <w:bookmarkStart w:id="97" w:name="_Toc20823287"/>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10.投标文件构成</w:t>
      </w:r>
      <w:bookmarkEnd w:id="94"/>
      <w:r/>
      <w:bookmarkEnd w:id="95"/>
      <w:r/>
      <w:bookmarkEnd w:id="96"/>
      <w:r/>
      <w:bookmarkEnd w:id="97"/>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10.1</w:t>
      </w:r>
      <w:r>
        <w:rPr>
          <w:rFonts w:hint="eastAsia" w:ascii="宋体" w:hAnsi="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如标书制作工具中格式和内容与“江苏政府采购网”发布的招标文件不一致，请以“江苏政府采购网”发布的招标文件为准。</w:t>
      </w:r>
      <w:bookmarkStart w:id="98" w:name="_Hlt26954838"/>
      <w:r/>
      <w:bookmarkEnd w:id="98"/>
      <w:r/>
      <w:bookmarkStart w:id="99" w:name="_Hlt26670360"/>
      <w:r/>
      <w:bookmarkEnd w:id="99"/>
      <w:r/>
      <w:bookmarkStart w:id="100" w:name="_Hlt26668975"/>
      <w:r/>
      <w:bookmarkEnd w:id="100"/>
      <w:r/>
      <w:bookmarkStart w:id="101" w:name="_Toc513029216"/>
      <w:r/>
      <w:bookmarkStart w:id="102" w:name="_Toc513029219"/>
      <w:r/>
      <w:bookmarkStart w:id="103" w:name="_Toc49090507"/>
      <w:r/>
      <w:bookmarkStart w:id="104" w:name="_Toc49090509"/>
      <w:r/>
      <w:bookmarkStart w:id="105" w:name="_Toc14577357"/>
      <w:r/>
      <w:bookmarkStart w:id="106" w:name="_Toc14577354"/>
      <w:r/>
      <w:bookmarkStart w:id="107" w:name="_Toc49090508"/>
      <w:r/>
      <w:bookmarkStart w:id="108" w:name="_Toc14577355"/>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11.证明投标人及投标标的符合招标文件规定的文件</w:t>
      </w:r>
      <w:bookmarkEnd w:id="101"/>
      <w:r/>
      <w:bookmarkEnd w:id="102"/>
      <w:r/>
      <w:bookmarkEnd w:id="103"/>
      <w:r/>
      <w:bookmarkEnd w:id="104"/>
      <w:r/>
      <w:bookmarkEnd w:id="105"/>
      <w:r/>
      <w:bookmarkEnd w:id="106"/>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    11.1 投标人应按照招标文件要求提交证明文件，证明其及投标标的符合招标文件规定。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bookmarkEnd w:id="107"/>
      <w:r/>
      <w:bookmarkEnd w:id="108"/>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12.投标分项报价表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 投标人应按照招标文件规定格式填报投标分项报价表。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12.2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bookmarkStart w:id="109" w:name="_Hlt26954848"/>
      <w:r/>
      <w:bookmarkEnd w:id="109"/>
      <w:r/>
      <w:bookmarkStart w:id="110" w:name="_Hlt26670482"/>
      <w:r/>
      <w:bookmarkEnd w:id="110"/>
      <w:r/>
      <w:bookmarkStart w:id="111" w:name="_Hlt26954731"/>
      <w:r/>
      <w:bookmarkEnd w:id="111"/>
      <w:r/>
      <w:bookmarkStart w:id="112" w:name="_Hlt26670486"/>
      <w:r/>
      <w:bookmarkEnd w:id="112"/>
      <w:r/>
      <w:bookmarkStart w:id="113" w:name="_Hlt26954846"/>
      <w:r/>
      <w:bookmarkEnd w:id="113"/>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13.技术要求响应及偏离表、商务要求响应及偏离表</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lang w:val="zh-CN"/>
        </w:rPr>
        <w:t xml:space="preserve">13.1 </w:t>
      </w:r>
      <w:r>
        <w:rPr>
          <w:rFonts w:hint="eastAsia" w:ascii="宋体" w:hAnsi="宋体" w:cs="宋体"/>
          <w:sz w:val="24"/>
          <w:szCs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lang w:val="zh-CN"/>
        </w:rPr>
        <w:t xml:space="preserve">13.2 投标人可在投标文件中提供认为需要的其他技术文件或说明。</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14.服务承诺、培训计划、人员安排及其他</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14.1 </w:t>
      </w:r>
      <w:r>
        <w:rPr>
          <w:rFonts w:hint="eastAsia" w:ascii="宋体" w:hAnsi="宋体" w:cs="宋体"/>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14.2 投标人需根据招标文件要求提供培训计划。</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14.3  投标人需根据招标文件要求提供</w:t>
      </w:r>
      <w:r>
        <w:rPr>
          <w:rFonts w:hint="eastAsia" w:ascii="宋体" w:hAnsi="宋体" w:cs="宋体"/>
          <w:sz w:val="24"/>
          <w:szCs w:val="24"/>
          <w:highlight w:val="none"/>
          <w:lang w:val="zh-CN"/>
        </w:rPr>
        <w:t xml:space="preserve">所投标的的主要组成部分、功能设计、实现思路及关键技术等。</w:t>
      </w:r>
      <w:bookmarkStart w:id="114" w:name="_Toc49090510"/>
      <w:r/>
      <w:bookmarkStart w:id="115" w:name="_Toc14577359"/>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15.投标函和开标一览表</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15.1</w:t>
      </w:r>
      <w:r>
        <w:rPr>
          <w:rFonts w:hint="eastAsia" w:ascii="宋体" w:hAnsi="宋体" w:cs="宋体"/>
          <w:sz w:val="24"/>
          <w:szCs w:val="24"/>
          <w:highlight w:val="none"/>
        </w:rPr>
        <w:t xml:space="preserve"> 投标人应按照招标文件中提供的格式完整、正确填写投标函、开标一览表。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4"/>
      <w:r/>
      <w:bookmarkEnd w:id="115"/>
      <w:r/>
      <w:bookmarkStart w:id="116" w:name="_Toc14577360"/>
      <w:r/>
      <w:bookmarkStart w:id="117" w:name="_Toc49090511"/>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16.投标有效期</w:t>
      </w:r>
      <w:bookmarkEnd w:id="116"/>
      <w:r/>
      <w:bookmarkEnd w:id="117"/>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16.1投标有效期为采购人规定的开标之日后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17.投标有效期的延长</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4"/>
          <w:highlight w:val="none"/>
        </w:rPr>
        <w:t xml:space="preserve">。</w:t>
      </w:r>
      <w:r/>
    </w:p>
    <w:p>
      <w:pPr>
        <w:numPr>
          <w:ilvl w:val="0"/>
          <w:numId w:val="7"/>
        </w:numPr>
        <w:keepLines/>
        <w:keepNext/>
        <w:spacing w:line="440" w:lineRule="exact"/>
        <w:rPr>
          <w:rFonts w:ascii="宋体" w:hAnsi="宋体" w:cs="宋体"/>
          <w:b/>
          <w:bCs/>
          <w:sz w:val="24"/>
          <w:szCs w:val="24"/>
          <w:highlight w:val="none"/>
        </w:rPr>
        <w:outlineLvl w:val="2"/>
      </w:pPr>
      <w:r/>
      <w:bookmarkStart w:id="118" w:name="_Hlt26954852"/>
      <w:r/>
      <w:bookmarkEnd w:id="118"/>
      <w:r/>
      <w:bookmarkStart w:id="119" w:name="_Hlt26954739"/>
      <w:r/>
      <w:bookmarkEnd w:id="119"/>
      <w:r/>
      <w:bookmarkStart w:id="120" w:name="_Toc16938540"/>
      <w:r/>
      <w:bookmarkStart w:id="121" w:name="_Toc120614217"/>
      <w:r/>
      <w:bookmarkStart w:id="122" w:name="_Toc513029224"/>
      <w:r/>
      <w:bookmarkStart w:id="123" w:name="_Toc20823296"/>
      <w:r>
        <w:rPr>
          <w:rFonts w:hint="eastAsia" w:ascii="宋体" w:hAnsi="宋体" w:cs="宋体"/>
          <w:b/>
          <w:bCs/>
          <w:sz w:val="24"/>
          <w:szCs w:val="24"/>
          <w:highlight w:val="none"/>
        </w:rPr>
        <w:t xml:space="preserve">投标文件的递交</w:t>
      </w:r>
      <w:bookmarkEnd w:id="120"/>
      <w:r/>
      <w:bookmarkEnd w:id="121"/>
      <w:r/>
      <w:bookmarkEnd w:id="122"/>
      <w:r/>
      <w:bookmarkEnd w:id="123"/>
      <w:r/>
      <w:bookmarkStart w:id="124" w:name="_Toc462564084"/>
      <w:r/>
      <w:bookmarkStart w:id="125" w:name="_Toc513029225"/>
      <w:r/>
      <w:bookmarkStart w:id="126" w:name="_Toc16938541"/>
      <w:r/>
      <w:bookmarkStart w:id="127" w:name="_Toc20823297"/>
      <w:r/>
      <w:r/>
    </w:p>
    <w:p>
      <w:pPr>
        <w:ind w:firstLine="482"/>
        <w:keepLines/>
        <w:keepNext/>
        <w:spacing w:line="440" w:lineRule="exact"/>
        <w:rPr>
          <w:rFonts w:ascii="宋体" w:hAnsi="宋体" w:cs="宋体"/>
          <w:b/>
          <w:bCs/>
          <w:sz w:val="24"/>
          <w:szCs w:val="24"/>
          <w:highlight w:val="none"/>
        </w:rPr>
        <w:outlineLvl w:val="2"/>
      </w:pPr>
      <w:r>
        <w:rPr>
          <w:rFonts w:hint="eastAsia" w:ascii="宋体" w:hAnsi="宋体" w:cs="宋体"/>
          <w:b/>
          <w:bCs/>
          <w:sz w:val="24"/>
          <w:szCs w:val="24"/>
          <w:highlight w:val="none"/>
        </w:rPr>
        <w:t xml:space="preserve">18.电子投标文件</w:t>
      </w:r>
      <w:bookmarkEnd w:id="124"/>
      <w:r/>
      <w:bookmarkEnd w:id="125"/>
      <w:r/>
      <w:bookmarkEnd w:id="126"/>
      <w:r/>
      <w:bookmarkEnd w:id="127"/>
      <w:r>
        <w:rPr>
          <w:rFonts w:hint="eastAsia" w:ascii="宋体" w:hAnsi="宋体" w:cs="宋体"/>
          <w:b/>
          <w:bCs/>
          <w:sz w:val="24"/>
          <w:szCs w:val="24"/>
          <w:highlight w:val="none"/>
        </w:rPr>
        <w:t xml:space="preserve">的递交</w:t>
      </w:r>
      <w:r/>
    </w:p>
    <w:p>
      <w:pPr>
        <w:ind w:left="525"/>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18.1投标人应当按照《操作手册》规定，在投标截止时间前制作并上传电子投标文件。</w:t>
      </w:r>
      <w:bookmarkStart w:id="128" w:name="_Toc20823298"/>
      <w:r/>
      <w:bookmarkStart w:id="129" w:name="_Toc513029226"/>
      <w:r/>
      <w:bookmarkStart w:id="130" w:name="_Toc16938542"/>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19.投标截止日期</w:t>
      </w:r>
      <w:bookmarkEnd w:id="128"/>
      <w:r/>
      <w:bookmarkEnd w:id="129"/>
      <w:r/>
      <w:bookmarkEnd w:id="130"/>
      <w:r/>
      <w:r/>
    </w:p>
    <w:p>
      <w:pPr>
        <w:ind w:firstLine="480"/>
        <w:spacing w:line="440" w:lineRule="exact"/>
        <w:rPr>
          <w:rFonts w:ascii="宋体" w:hAnsi="宋体" w:cs="宋体"/>
          <w:bCs/>
          <w:sz w:val="24"/>
          <w:szCs w:val="24"/>
          <w:highlight w:val="none"/>
          <w:u w:val="single"/>
        </w:rPr>
      </w:pPr>
      <w:r>
        <w:rPr>
          <w:rFonts w:hint="eastAsia" w:ascii="宋体" w:hAnsi="宋体" w:cs="宋体"/>
          <w:sz w:val="24"/>
          <w:szCs w:val="24"/>
          <w:highlight w:val="none"/>
        </w:rPr>
        <w:t xml:space="preserve">19.1</w:t>
      </w:r>
      <w:r>
        <w:rPr>
          <w:rFonts w:hint="eastAsia" w:ascii="宋体" w:hAnsi="宋体" w:cs="宋体"/>
          <w:b/>
          <w:bCs/>
          <w:sz w:val="24"/>
          <w:szCs w:val="24"/>
          <w:highlight w:val="none"/>
          <w:u w:val="single"/>
        </w:rPr>
        <w:t xml:space="preserve">投标人上传电子投标文件的时间不得迟于招标公告中规定的投标截止时间。</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19.2</w:t>
      </w:r>
      <w:r>
        <w:rPr>
          <w:rFonts w:hint="eastAsia" w:ascii="宋体" w:hAnsi="宋体" w:cs="宋体"/>
          <w:bCs/>
          <w:sz w:val="24"/>
          <w:szCs w:val="24"/>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宋体"/>
          <w:b/>
          <w:bCs/>
          <w:sz w:val="24"/>
          <w:szCs w:val="24"/>
          <w:highlight w:val="none"/>
        </w:rPr>
        <w:outlineLvl w:val="3"/>
      </w:pPr>
      <w:r/>
      <w:bookmarkStart w:id="131" w:name="_Toc16938543"/>
      <w:r/>
      <w:bookmarkStart w:id="132" w:name="_Toc513029227"/>
      <w:r/>
      <w:bookmarkStart w:id="133" w:name="_Toc20823299"/>
      <w:r>
        <w:rPr>
          <w:rFonts w:hint="eastAsia" w:ascii="宋体" w:hAnsi="宋体" w:cs="宋体"/>
          <w:b/>
          <w:bCs/>
          <w:sz w:val="24"/>
          <w:szCs w:val="24"/>
          <w:highlight w:val="none"/>
        </w:rPr>
        <w:t xml:space="preserve">20.投标文件</w:t>
      </w:r>
      <w:bookmarkEnd w:id="131"/>
      <w:r/>
      <w:bookmarkEnd w:id="132"/>
      <w:r/>
      <w:bookmarkEnd w:id="133"/>
      <w:r>
        <w:rPr>
          <w:rFonts w:hint="eastAsia" w:ascii="宋体" w:hAnsi="宋体" w:cs="宋体"/>
          <w:b/>
          <w:bCs/>
          <w:sz w:val="24"/>
          <w:szCs w:val="24"/>
          <w:highlight w:val="none"/>
        </w:rPr>
        <w:t xml:space="preserve">的拒收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20.1 采购人拒绝接收在其规定的投标截止时间后上传的任何投标文件。</w:t>
      </w:r>
      <w:r/>
    </w:p>
    <w:p>
      <w:pPr>
        <w:ind w:firstLine="482"/>
        <w:keepLines/>
        <w:keepNext/>
        <w:spacing w:line="440" w:lineRule="exact"/>
        <w:rPr>
          <w:rFonts w:ascii="宋体" w:hAnsi="宋体" w:cs="宋体"/>
          <w:sz w:val="24"/>
          <w:szCs w:val="24"/>
          <w:highlight w:val="none"/>
        </w:rPr>
        <w:outlineLvl w:val="3"/>
      </w:pPr>
      <w:r/>
      <w:bookmarkStart w:id="134" w:name="_Toc16938544"/>
      <w:r/>
      <w:bookmarkStart w:id="135" w:name="_Toc513029228"/>
      <w:r/>
      <w:bookmarkStart w:id="136" w:name="_Toc20823300"/>
      <w:r>
        <w:rPr>
          <w:rFonts w:hint="eastAsia" w:ascii="宋体" w:hAnsi="宋体" w:cs="宋体"/>
          <w:b/>
          <w:bCs/>
          <w:sz w:val="24"/>
          <w:szCs w:val="24"/>
          <w:highlight w:val="none"/>
        </w:rPr>
        <w:t xml:space="preserve">21.投标文件的撤回和修改</w:t>
      </w:r>
      <w:bookmarkEnd w:id="134"/>
      <w:r/>
      <w:bookmarkEnd w:id="135"/>
      <w:r/>
      <w:bookmarkEnd w:id="136"/>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 投标文件的撤回</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21.1.1 电子投标文件的撤回</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投标人可在投标截止时间前，撤回其电子投标文件，具体操作方法见《操作手册》。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21.2 投标文件的修改</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21.2.1投标人可在投标截止时间前，对其电子投标文件进行修改，具体操作方法见《操作手册》。</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21.2.2</w:t>
      </w:r>
      <w:r>
        <w:rPr>
          <w:rFonts w:hint="eastAsia" w:ascii="宋体" w:hAnsi="宋体" w:cs="宋体"/>
          <w:bCs/>
          <w:sz w:val="24"/>
          <w:szCs w:val="24"/>
          <w:highlight w:val="none"/>
        </w:rPr>
        <w:t xml:space="preserve"> 在投标截止时间之后，投标人不得对其电子投标文件作任何修改。</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21.3</w:t>
      </w:r>
      <w:r>
        <w:rPr>
          <w:rFonts w:hint="eastAsia" w:ascii="宋体" w:hAnsi="宋体" w:cs="宋体"/>
          <w:bCs/>
          <w:sz w:val="24"/>
          <w:szCs w:val="24"/>
          <w:highlight w:val="none"/>
        </w:rPr>
        <w:t xml:space="preserve"> 在投标截止时间至招标文件中规定的投标有效期满之间的这段时间内，投标人不得撤回其投标。</w:t>
      </w:r>
      <w:r/>
    </w:p>
    <w:p>
      <w:pPr>
        <w:keepLines/>
        <w:keepNext/>
        <w:spacing w:line="440" w:lineRule="exact"/>
        <w:rPr>
          <w:rFonts w:ascii="宋体" w:hAnsi="宋体" w:cs="宋体"/>
          <w:b/>
          <w:bCs/>
          <w:sz w:val="24"/>
          <w:szCs w:val="24"/>
          <w:highlight w:val="none"/>
        </w:rPr>
        <w:outlineLvl w:val="2"/>
      </w:pPr>
      <w:r/>
      <w:bookmarkStart w:id="137" w:name="_Toc120614218"/>
      <w:r/>
      <w:bookmarkStart w:id="138" w:name="_Toc16938545"/>
      <w:r/>
      <w:bookmarkStart w:id="139" w:name="_Toc20823301"/>
      <w:r/>
      <w:bookmarkStart w:id="140" w:name="_Toc513029229"/>
      <w:r>
        <w:rPr>
          <w:rFonts w:hint="eastAsia" w:ascii="宋体" w:hAnsi="宋体" w:cs="宋体"/>
          <w:b/>
          <w:bCs/>
          <w:sz w:val="24"/>
          <w:szCs w:val="24"/>
          <w:highlight w:val="none"/>
        </w:rPr>
        <w:t xml:space="preserve">五、开标与评标</w:t>
      </w:r>
      <w:bookmarkEnd w:id="137"/>
      <w:r/>
      <w:bookmarkEnd w:id="138"/>
      <w:r/>
      <w:bookmarkEnd w:id="139"/>
      <w:r/>
      <w:bookmarkEnd w:id="140"/>
      <w:r/>
      <w:r/>
    </w:p>
    <w:p>
      <w:pPr>
        <w:ind w:firstLine="361"/>
        <w:keepLines/>
        <w:keepNext/>
        <w:spacing w:line="440" w:lineRule="exact"/>
        <w:rPr>
          <w:rFonts w:ascii="宋体" w:hAnsi="宋体" w:cs="宋体"/>
          <w:sz w:val="24"/>
          <w:szCs w:val="24"/>
          <w:highlight w:val="none"/>
        </w:rPr>
        <w:outlineLvl w:val="3"/>
      </w:pPr>
      <w:r/>
      <w:bookmarkStart w:id="141" w:name="_Toc20823302"/>
      <w:r/>
      <w:bookmarkStart w:id="142" w:name="_Toc513029230"/>
      <w:r/>
      <w:bookmarkStart w:id="143" w:name="_Toc16938546"/>
      <w:r>
        <w:rPr>
          <w:rFonts w:hint="eastAsia" w:ascii="宋体" w:hAnsi="宋体" w:cs="宋体"/>
          <w:b/>
          <w:bCs/>
          <w:sz w:val="24"/>
          <w:szCs w:val="24"/>
          <w:highlight w:val="none"/>
        </w:rPr>
        <w:t xml:space="preserve">22.开标</w:t>
      </w:r>
      <w:bookmarkEnd w:id="141"/>
      <w:r/>
      <w:bookmarkEnd w:id="142"/>
      <w:r/>
      <w:bookmarkEnd w:id="143"/>
      <w:r/>
      <w:r/>
    </w:p>
    <w:p>
      <w:pPr>
        <w:ind w:firstLine="360"/>
        <w:spacing w:line="440" w:lineRule="exact"/>
        <w:rPr>
          <w:rFonts w:ascii="宋体" w:hAnsi="宋体" w:cs="宋体"/>
          <w:sz w:val="24"/>
          <w:szCs w:val="24"/>
          <w:highlight w:val="none"/>
        </w:rPr>
      </w:pPr>
      <w:r>
        <w:rPr>
          <w:rFonts w:hint="eastAsia" w:ascii="宋体" w:hAnsi="宋体" w:cs="宋体"/>
          <w:sz w:val="24"/>
          <w:szCs w:val="24"/>
          <w:highlight w:val="none"/>
        </w:rPr>
        <w:t xml:space="preserve">22.1</w:t>
      </w:r>
      <w:r>
        <w:rPr>
          <w:rFonts w:hint="eastAsia" w:ascii="宋体" w:hAnsi="宋体" w:cs="宋体"/>
          <w:bCs/>
          <w:sz w:val="24"/>
          <w:szCs w:val="24"/>
          <w:highlight w:val="none"/>
        </w:rPr>
        <w:t xml:space="preserve">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22.2</w:t>
      </w:r>
      <w:r>
        <w:rPr>
          <w:rFonts w:hint="eastAsia" w:ascii="宋体" w:hAnsi="宋体" w:cs="宋体"/>
          <w:sz w:val="24"/>
          <w:szCs w:val="24"/>
          <w:highlight w:val="none"/>
        </w:rPr>
        <w:t xml:space="preserve">开标仪式由</w:t>
      </w:r>
      <w:r>
        <w:rPr>
          <w:rFonts w:hint="eastAsia" w:ascii="宋体" w:hAnsi="宋体" w:cs="宋体"/>
          <w:bCs/>
          <w:sz w:val="24"/>
          <w:szCs w:val="24"/>
          <w:highlight w:val="none"/>
        </w:rPr>
        <w:t xml:space="preserve">采购代理机构</w:t>
      </w:r>
      <w:r>
        <w:rPr>
          <w:rFonts w:hint="eastAsia" w:ascii="宋体" w:hAnsi="宋体" w:cs="宋体"/>
          <w:sz w:val="24"/>
          <w:szCs w:val="24"/>
          <w:highlight w:val="none"/>
        </w:rPr>
        <w:t xml:space="preserve">组织。苏采云系统将自动对项目进行开标，并宣布各投标人名称和投标价格。</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22.3投标人在开标过程中涉及到的投标文件解密、开标结果确认等工作，应按照《操作手册》规定执行。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宋体"/>
          <w:b/>
          <w:bCs/>
          <w:sz w:val="24"/>
          <w:szCs w:val="24"/>
          <w:highlight w:val="none"/>
        </w:rPr>
        <w:outlineLvl w:val="3"/>
      </w:pPr>
      <w:r/>
      <w:bookmarkStart w:id="144" w:name="_Toc20823303"/>
      <w:r/>
      <w:bookmarkStart w:id="145" w:name="_Toc513029231"/>
      <w:r/>
      <w:bookmarkStart w:id="146" w:name="_Toc16938547"/>
      <w:r>
        <w:rPr>
          <w:rFonts w:hint="eastAsia" w:ascii="宋体" w:hAnsi="宋体" w:cs="宋体"/>
          <w:b/>
          <w:bCs/>
          <w:sz w:val="24"/>
          <w:szCs w:val="24"/>
          <w:highlight w:val="none"/>
        </w:rPr>
        <w:t xml:space="preserve">23.评标委员会</w:t>
      </w:r>
      <w:r/>
    </w:p>
    <w:p>
      <w:pPr>
        <w:ind w:firstLine="480"/>
        <w:keepLines/>
        <w:keepNext/>
        <w:spacing w:line="440" w:lineRule="exact"/>
        <w:rPr>
          <w:rFonts w:ascii="宋体" w:hAnsi="宋体" w:cs="宋体"/>
          <w:b/>
          <w:sz w:val="24"/>
          <w:szCs w:val="24"/>
          <w:highlight w:val="none"/>
        </w:rPr>
        <w:outlineLvl w:val="3"/>
      </w:pPr>
      <w:r>
        <w:rPr>
          <w:rFonts w:hint="eastAsia" w:ascii="宋体" w:hAnsi="宋体" w:cs="宋体"/>
          <w:sz w:val="24"/>
          <w:szCs w:val="24"/>
          <w:highlight w:val="none"/>
        </w:rPr>
        <w:t xml:space="preserve">23.1开标后，</w:t>
      </w:r>
      <w:r>
        <w:rPr>
          <w:rFonts w:hint="eastAsia" w:ascii="宋体" w:hAnsi="宋体" w:cs="宋体"/>
          <w:bCs/>
          <w:sz w:val="24"/>
          <w:szCs w:val="24"/>
          <w:highlight w:val="none"/>
        </w:rPr>
        <w:t xml:space="preserve">采购代理机构</w:t>
      </w:r>
      <w:r>
        <w:rPr>
          <w:rFonts w:hint="eastAsia" w:ascii="宋体" w:hAnsi="宋体" w:cs="宋体"/>
          <w:sz w:val="24"/>
          <w:szCs w:val="24"/>
          <w:highlight w:val="none"/>
        </w:rPr>
        <w:t xml:space="preserve">将立即组织评标委员会（以下简称评委会）进行评标。</w:t>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23.2 评委会由采购人代表和有关技术、经济等方面的专家组成，且人员构成符合政府采购有关规定。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23.3评委会独立工作，负责评审所有投标文件并确定中标侯选人。</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24.评标过程的保密与公正</w:t>
      </w:r>
      <w:bookmarkEnd w:id="144"/>
      <w:r/>
      <w:bookmarkEnd w:id="145"/>
      <w:r/>
      <w:bookmarkEnd w:id="146"/>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24.1</w:t>
      </w:r>
      <w:r>
        <w:rPr>
          <w:rFonts w:hint="eastAsia" w:ascii="宋体" w:hAnsi="宋体" w:cs="宋体"/>
          <w:bCs/>
          <w:sz w:val="24"/>
          <w:szCs w:val="24"/>
          <w:highlight w:val="none"/>
        </w:rPr>
        <w:t xml:space="preserve">凡是与审查、澄清、评价和比较投标的有关资料以及授标建议等，采购人、评委均不得向投标人或与评标无关的其他人员透露。</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24.2在评标过程中，投标人不得以任何行为影响评标过程，否则其投标文件将被作为无效投标文件。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24.3 采购人和评标委员会不向未中标的投标人解释未中标原因，也不公布评标过程中的相关细节。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宋体"/>
          <w:b/>
          <w:bCs/>
          <w:sz w:val="24"/>
          <w:szCs w:val="24"/>
          <w:highlight w:val="none"/>
        </w:rPr>
        <w:outlineLvl w:val="3"/>
      </w:pPr>
      <w:r/>
      <w:bookmarkStart w:id="147" w:name="_Toc16938548"/>
      <w:r/>
      <w:bookmarkStart w:id="148" w:name="_Toc20823304"/>
      <w:r/>
      <w:bookmarkStart w:id="149" w:name="_Toc513029232"/>
      <w:r>
        <w:rPr>
          <w:rFonts w:hint="eastAsia" w:ascii="宋体" w:hAnsi="宋体" w:cs="宋体"/>
          <w:b/>
          <w:bCs/>
          <w:sz w:val="24"/>
          <w:szCs w:val="24"/>
          <w:highlight w:val="none"/>
        </w:rPr>
        <w:t xml:space="preserve">25.投标文件的澄清</w:t>
      </w:r>
      <w:bookmarkEnd w:id="147"/>
      <w:r/>
      <w:bookmarkEnd w:id="148"/>
      <w:r/>
      <w:bookmarkEnd w:id="149"/>
      <w:r/>
      <w:r/>
    </w:p>
    <w:p>
      <w:pPr>
        <w:ind w:firstLine="480"/>
        <w:spacing w:line="440" w:lineRule="exact"/>
        <w:rPr>
          <w:rFonts w:ascii="宋体" w:hAnsi="宋体" w:cs="宋体"/>
          <w:sz w:val="24"/>
          <w:szCs w:val="24"/>
          <w:highlight w:val="none"/>
        </w:rPr>
      </w:pPr>
      <w:r/>
      <w:bookmarkStart w:id="150" w:name="_Toc513029233"/>
      <w:r/>
      <w:bookmarkStart w:id="151" w:name="_Toc20823305"/>
      <w:r/>
      <w:bookmarkStart w:id="152" w:name="_Toc16938549"/>
      <w:r>
        <w:rPr>
          <w:rFonts w:hint="eastAsia" w:ascii="宋体" w:hAnsi="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25.3 接到评委会澄清、说明和补正要求的投标人如未按规定做出澄清、说明和补正，其风险由投标人自行承担。</w:t>
      </w:r>
      <w:r/>
    </w:p>
    <w:p>
      <w:pPr>
        <w:ind w:firstLine="482"/>
        <w:keepLines/>
        <w:keepNext/>
        <w:spacing w:line="440" w:lineRule="exact"/>
        <w:rPr>
          <w:rFonts w:ascii="宋体" w:hAnsi="宋体" w:cs="宋体"/>
          <w:b/>
          <w:bCs/>
          <w:sz w:val="24"/>
          <w:szCs w:val="24"/>
          <w:highlight w:val="none"/>
        </w:rPr>
        <w:outlineLvl w:val="3"/>
      </w:pPr>
      <w:r>
        <w:rPr>
          <w:rFonts w:hint="eastAsia" w:ascii="宋体" w:hAnsi="宋体" w:cs="宋体"/>
          <w:b/>
          <w:bCs/>
          <w:sz w:val="24"/>
          <w:szCs w:val="24"/>
          <w:highlight w:val="none"/>
        </w:rPr>
        <w:t xml:space="preserve">26.对投标文件的初审</w:t>
      </w:r>
      <w:bookmarkEnd w:id="150"/>
      <w:r/>
      <w:bookmarkEnd w:id="151"/>
      <w:r/>
      <w:bookmarkEnd w:id="152"/>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26.1</w:t>
      </w:r>
      <w:r>
        <w:rPr>
          <w:rFonts w:hint="eastAsia" w:ascii="宋体" w:hAnsi="宋体" w:cs="宋体"/>
          <w:bCs/>
          <w:sz w:val="24"/>
          <w:szCs w:val="24"/>
          <w:highlight w:val="none"/>
        </w:rPr>
        <w:t xml:space="preserve">投标文件初审分为资格审查和符合性审查。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26.1.3 未通过资格审查或符合性审查的投标人，采购代理机构将在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highlight w:val="none"/>
        </w:rPr>
        <w:t xml:space="preserve">评委决定投标文件的响应性只根据投标文件本身的内容，而不寻求外部的证据。</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26.3</w:t>
      </w:r>
      <w:r>
        <w:rPr>
          <w:rFonts w:hint="eastAsia" w:ascii="宋体" w:hAnsi="宋体" w:cs="宋体"/>
          <w:bCs/>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26.4</w:t>
      </w:r>
      <w:r>
        <w:rPr>
          <w:rFonts w:hint="eastAsia" w:ascii="宋体" w:hAnsi="宋体" w:cs="宋体"/>
          <w:bCs/>
          <w:sz w:val="24"/>
          <w:szCs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同时出现两种以上错误的，按照前款规定的顺序修正。</w:t>
      </w:r>
      <w:r/>
    </w:p>
    <w:p>
      <w:pPr>
        <w:ind w:firstLine="480"/>
        <w:spacing w:line="440" w:lineRule="exact"/>
        <w:rPr>
          <w:rFonts w:ascii="宋体" w:hAnsi="宋体" w:cs="宋体"/>
          <w:bCs/>
          <w:sz w:val="24"/>
          <w:szCs w:val="24"/>
          <w:highlight w:val="none"/>
        </w:rPr>
      </w:pPr>
      <w:r>
        <w:rPr>
          <w:rFonts w:hint="eastAsia" w:ascii="宋体" w:hAnsi="宋体" w:cs="宋体"/>
          <w:sz w:val="24"/>
          <w:szCs w:val="24"/>
          <w:highlight w:val="none"/>
        </w:rPr>
        <w:t xml:space="preserve">26.5</w:t>
      </w:r>
      <w:r>
        <w:rPr>
          <w:rFonts w:hint="eastAsia" w:ascii="宋体" w:hAnsi="宋体" w:cs="宋体"/>
          <w:bCs/>
          <w:sz w:val="24"/>
          <w:szCs w:val="24"/>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告知投标人，调整后的价格应对投标人具有约束力。如果投标人不接受修正后的价格，则其投标将被拒绝。</w:t>
      </w:r>
      <w:r/>
    </w:p>
    <w:p>
      <w:pPr>
        <w:ind w:firstLine="480"/>
        <w:spacing w:line="440" w:lineRule="exact"/>
        <w:rPr>
          <w:rFonts w:ascii="宋体" w:hAnsi="宋体" w:cs="宋体"/>
          <w:sz w:val="24"/>
          <w:szCs w:val="24"/>
          <w:highlight w:val="none"/>
        </w:rPr>
      </w:pPr>
      <w:r/>
      <w:bookmarkStart w:id="153" w:name="_Toc16938550"/>
      <w:r/>
      <w:bookmarkStart w:id="154" w:name="_Toc513029234"/>
      <w:r/>
      <w:bookmarkStart w:id="155" w:name="_Toc20823306"/>
      <w:r>
        <w:rPr>
          <w:rFonts w:hint="eastAsia" w:ascii="宋体" w:hAnsi="宋体" w:cs="宋体"/>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26.7投标人在开、评标全过程中应保持通讯畅通，及时登录苏采云系统查阅、答复相关信息，并安排专人与采购人或采购代理机构及评标委员会联系。</w:t>
      </w:r>
      <w:r/>
    </w:p>
    <w:p>
      <w:pPr>
        <w:ind w:firstLine="482"/>
        <w:keepLines/>
        <w:keepNext/>
        <w:spacing w:line="440" w:lineRule="exact"/>
        <w:rPr>
          <w:rFonts w:ascii="宋体" w:hAnsi="宋体" w:cs="宋体"/>
          <w:sz w:val="24"/>
          <w:szCs w:val="24"/>
          <w:highlight w:val="none"/>
        </w:rPr>
        <w:outlineLvl w:val="3"/>
      </w:pPr>
      <w:r>
        <w:rPr>
          <w:rFonts w:hint="eastAsia" w:ascii="宋体" w:hAnsi="宋体" w:cs="宋体"/>
          <w:b/>
          <w:bCs/>
          <w:sz w:val="24"/>
          <w:szCs w:val="24"/>
          <w:highlight w:val="none"/>
        </w:rPr>
        <w:t xml:space="preserve">27</w:t>
      </w:r>
      <w:bookmarkEnd w:id="153"/>
      <w:r/>
      <w:bookmarkEnd w:id="154"/>
      <w:r/>
      <w:bookmarkEnd w:id="155"/>
      <w:r>
        <w:rPr>
          <w:rFonts w:hint="eastAsia" w:ascii="宋体" w:hAnsi="宋体" w:cs="宋体"/>
          <w:b/>
          <w:bCs/>
          <w:sz w:val="24"/>
          <w:szCs w:val="24"/>
          <w:highlight w:val="none"/>
        </w:rPr>
        <w:t xml:space="preserve">.无效投标条款和废标条款</w:t>
      </w:r>
      <w:r/>
    </w:p>
    <w:p>
      <w:pPr>
        <w:ind w:left="479"/>
        <w:spacing w:line="440" w:lineRule="exact"/>
        <w:rPr>
          <w:rFonts w:ascii="宋体" w:hAnsi="宋体" w:cs="宋体"/>
          <w:bCs/>
          <w:sz w:val="24"/>
          <w:szCs w:val="24"/>
          <w:highlight w:val="none"/>
        </w:rPr>
      </w:pPr>
      <w:r/>
      <w:bookmarkStart w:id="156" w:name="_Toc16938551"/>
      <w:r/>
      <w:bookmarkStart w:id="157" w:name="_Toc20823307"/>
      <w:r/>
      <w:bookmarkStart w:id="158" w:name="_Toc513029235"/>
      <w:r>
        <w:rPr>
          <w:rFonts w:hint="eastAsia" w:ascii="宋体" w:hAnsi="宋体" w:cs="宋体"/>
          <w:bCs/>
          <w:sz w:val="24"/>
          <w:szCs w:val="24"/>
          <w:highlight w:val="none"/>
        </w:rPr>
        <w:t xml:space="preserve">27.1无效投标条款</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27.1.2 投标人未按照招标文件要求上传电子投标文件的。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27.1.3同一投标人提交两个（含两个）以上不同的投标报价的。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27.1.4投标人不具备招标文件中规定资格要求的。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27.1.5投标人的报价超过了采购预算或最高限价的。</w:t>
      </w:r>
      <w:r/>
    </w:p>
    <w:p>
      <w:pPr>
        <w:ind w:firstLine="480"/>
        <w:spacing w:line="440" w:lineRule="exact"/>
        <w:rPr>
          <w:rFonts w:ascii="宋体" w:hAnsi="宋体" w:cs="宋体"/>
          <w:bCs/>
          <w:i/>
          <w:sz w:val="24"/>
          <w:szCs w:val="24"/>
          <w:highlight w:val="none"/>
          <w:u w:val="single"/>
        </w:rPr>
      </w:pPr>
      <w:r>
        <w:rPr>
          <w:rFonts w:hint="eastAsia" w:ascii="宋体" w:hAnsi="宋体" w:cs="宋体"/>
          <w:bCs/>
          <w:sz w:val="24"/>
          <w:szCs w:val="24"/>
          <w:highlight w:val="none"/>
        </w:rPr>
        <w:t xml:space="preserve">27.1.6未通过符合性审查的。</w:t>
      </w:r>
      <w:r/>
    </w:p>
    <w:p>
      <w:pPr>
        <w:ind w:firstLine="360"/>
        <w:spacing w:line="440" w:lineRule="exact"/>
        <w:rPr>
          <w:rFonts w:ascii="宋体" w:hAnsi="宋体" w:cs="宋体"/>
          <w:bCs/>
          <w:i/>
          <w:sz w:val="24"/>
          <w:szCs w:val="24"/>
          <w:highlight w:val="none"/>
          <w:u w:val="single"/>
        </w:rPr>
      </w:pPr>
      <w:r>
        <w:rPr>
          <w:rFonts w:hint="eastAsia" w:ascii="宋体" w:hAnsi="宋体" w:cs="宋体"/>
          <w:bCs/>
          <w:sz w:val="24"/>
          <w:szCs w:val="24"/>
          <w:highlight w:val="none"/>
        </w:rPr>
        <w:t xml:space="preserve"> 27.1.7不符合招标文件中规定的实质性要求和条件的。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27.1.9  投标文件含有采购人不能接受的附加条件的。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27.1.12 投标文件未按照招标文件要求加盖CA电子公章的。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27.1.13其他法律、法规及本招标文件规定的属无效投标的情形。</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27.2废标条款</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27.2.3因重大变故，采购任务取消的。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27.2.4评标委员会认定招标文件存在歧义、重大缺陷导致评审工作无法进行。</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27.2.5 因</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系统故障原因造成开标不成功的。</w:t>
      </w:r>
      <w:r/>
    </w:p>
    <w:p>
      <w:pPr>
        <w:ind w:left="479"/>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 投标截止时间结束后参加投标的供应商不足三家的处理：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27.3.1如出现投标截止时间结束后参加投标的供应商或者在评标期间对招标文件做出实质响应的供应商不足三家情况，按政府采购相关规定执行。</w:t>
      </w:r>
      <w:r/>
    </w:p>
    <w:p>
      <w:pPr>
        <w:keepLines/>
        <w:keepNext/>
        <w:spacing w:line="440" w:lineRule="exact"/>
        <w:rPr>
          <w:rFonts w:ascii="宋体" w:hAnsi="宋体" w:cs="宋体"/>
          <w:b/>
          <w:bCs/>
          <w:sz w:val="24"/>
          <w:szCs w:val="24"/>
          <w:highlight w:val="none"/>
        </w:rPr>
        <w:outlineLvl w:val="2"/>
      </w:pPr>
      <w:r/>
      <w:bookmarkStart w:id="159" w:name="_Toc120614219"/>
      <w:r>
        <w:rPr>
          <w:rFonts w:hint="eastAsia" w:ascii="宋体" w:hAnsi="宋体" w:cs="宋体"/>
          <w:b/>
          <w:bCs/>
          <w:sz w:val="24"/>
          <w:szCs w:val="24"/>
          <w:highlight w:val="none"/>
        </w:rPr>
        <w:t xml:space="preserve">六、</w:t>
      </w:r>
      <w:bookmarkEnd w:id="156"/>
      <w:r/>
      <w:bookmarkEnd w:id="157"/>
      <w:r/>
      <w:bookmarkEnd w:id="158"/>
      <w:r>
        <w:rPr>
          <w:rFonts w:hint="eastAsia" w:ascii="宋体" w:hAnsi="宋体" w:cs="宋体"/>
          <w:b/>
          <w:bCs/>
          <w:sz w:val="24"/>
          <w:szCs w:val="24"/>
          <w:highlight w:val="none"/>
        </w:rPr>
        <w:t xml:space="preserve">定标</w:t>
      </w:r>
      <w:bookmarkEnd w:id="159"/>
      <w:r/>
      <w:r/>
    </w:p>
    <w:p>
      <w:pPr>
        <w:ind w:firstLine="482"/>
        <w:keepLines/>
        <w:keepNext/>
        <w:spacing w:line="440" w:lineRule="exact"/>
        <w:rPr>
          <w:rFonts w:ascii="宋体" w:hAnsi="宋体" w:cs="宋体"/>
          <w:b/>
          <w:sz w:val="24"/>
          <w:szCs w:val="24"/>
          <w:highlight w:val="none"/>
        </w:rPr>
        <w:outlineLvl w:val="3"/>
      </w:pPr>
      <w:r/>
      <w:bookmarkStart w:id="160" w:name="_Toc513029238"/>
      <w:r/>
      <w:bookmarkStart w:id="161" w:name="_Toc20823310"/>
      <w:r/>
      <w:bookmarkStart w:id="162" w:name="_Toc16938554"/>
      <w:r>
        <w:rPr>
          <w:rFonts w:hint="eastAsia" w:ascii="宋体" w:hAnsi="宋体" w:cs="宋体"/>
          <w:b/>
          <w:sz w:val="24"/>
          <w:szCs w:val="24"/>
          <w:highlight w:val="none"/>
        </w:rPr>
        <w:t xml:space="preserve">28</w:t>
      </w:r>
      <w:bookmarkEnd w:id="160"/>
      <w:r>
        <w:rPr>
          <w:rFonts w:hint="eastAsia" w:ascii="宋体" w:hAnsi="宋体" w:cs="宋体"/>
          <w:b/>
          <w:sz w:val="24"/>
          <w:szCs w:val="24"/>
          <w:highlight w:val="none"/>
        </w:rPr>
        <w:t xml:space="preserve">.确定</w:t>
      </w:r>
      <w:bookmarkEnd w:id="161"/>
      <w:r/>
      <w:bookmarkEnd w:id="162"/>
      <w:r>
        <w:rPr>
          <w:rFonts w:hint="eastAsia" w:ascii="宋体" w:hAnsi="宋体" w:cs="宋体"/>
          <w:b/>
          <w:sz w:val="24"/>
          <w:szCs w:val="24"/>
          <w:highlight w:val="none"/>
        </w:rPr>
        <w:t xml:space="preserve">中标单位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28.1中标候选人的选取原则和数量见招标文件第四章规定。 </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28.2采购人应根据评委会推荐的中标候选人确定中标人。</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28.3采购代理机构</w:t>
      </w:r>
      <w:r>
        <w:rPr>
          <w:rFonts w:hint="eastAsia" w:ascii="宋体" w:hAnsi="宋体" w:cs="宋体"/>
          <w:sz w:val="24"/>
          <w:szCs w:val="24"/>
          <w:highlight w:val="none"/>
        </w:rPr>
        <w:t xml:space="preserve">将在“江苏政府采购网”发布中标公告，公告期限为1个工作日。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28.4若有充分证据证明，中标人出现下列情况之一的，一经查实，将被取消中标资格：</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28.4.1提供虚假材料谋取中标的。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28.4.2向采购人、采购代理机构行贿或者提供其他不正当利益的。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p>
    <w:p>
      <w:pPr>
        <w:ind w:firstLine="480"/>
        <w:spacing w:line="440" w:lineRule="exact"/>
        <w:rPr>
          <w:rFonts w:ascii="宋体" w:hAnsi="宋体" w:cs="宋体"/>
          <w:sz w:val="24"/>
          <w:szCs w:val="24"/>
          <w:highlight w:val="none"/>
        </w:rPr>
      </w:pPr>
      <w:r/>
      <w:bookmarkStart w:id="163" w:name="_Toc200451960"/>
      <w:r>
        <w:rPr>
          <w:rFonts w:hint="eastAsia" w:ascii="宋体" w:hAnsi="宋体" w:cs="宋体"/>
          <w:sz w:val="24"/>
          <w:szCs w:val="24"/>
          <w:highlight w:val="none"/>
        </w:rPr>
        <w:t xml:space="preserve">28.5有下列情形之一的，视为投标人串通投标，投标无效：</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28.5.5不同投标人的投标文件相互混装。</w:t>
      </w:r>
      <w:r/>
    </w:p>
    <w:p>
      <w:pPr>
        <w:ind w:firstLine="482"/>
        <w:keepLines/>
        <w:keepNext/>
        <w:spacing w:line="440" w:lineRule="exact"/>
        <w:rPr>
          <w:rFonts w:ascii="宋体" w:hAnsi="宋体" w:cs="宋体"/>
          <w:bCs/>
          <w:sz w:val="24"/>
          <w:szCs w:val="24"/>
          <w:highlight w:val="none"/>
        </w:rPr>
        <w:outlineLvl w:val="3"/>
      </w:pPr>
      <w:r>
        <w:rPr>
          <w:rFonts w:hint="eastAsia" w:ascii="宋体" w:hAnsi="宋体" w:cs="宋体"/>
          <w:b/>
          <w:sz w:val="24"/>
          <w:szCs w:val="24"/>
          <w:highlight w:val="none"/>
        </w:rPr>
        <w:t xml:space="preserve">29.质疑处理</w:t>
      </w:r>
      <w:bookmarkEnd w:id="163"/>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29.2.3对中标或者成交结果提出质疑的，为中标或者成交结果公告期限届满之日。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cs="宋体"/>
          <w:b/>
          <w:sz w:val="24"/>
          <w:szCs w:val="24"/>
          <w:highlight w:val="none"/>
        </w:rPr>
      </w:pPr>
      <w:r>
        <w:rPr>
          <w:rFonts w:hint="eastAsia" w:ascii="宋体" w:hAnsi="宋体" w:cs="宋体"/>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采购人及采购代理机构质疑接收人及联系方式见本招标文件第一章。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29.5.4未参加投标活动的供应商或在投标活动中自身权益未受到损害的供应商所提出的质疑。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p>
    <w:p>
      <w:pPr>
        <w:ind w:firstLine="468"/>
        <w:spacing w:line="44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30.中标通知书</w:t>
      </w:r>
      <w:r/>
    </w:p>
    <w:p>
      <w:pPr>
        <w:ind w:firstLine="600"/>
        <w:spacing w:line="440" w:lineRule="exact"/>
        <w:rPr>
          <w:rFonts w:ascii="宋体" w:hAnsi="宋体" w:cs="宋体"/>
          <w:sz w:val="24"/>
          <w:szCs w:val="24"/>
          <w:highlight w:val="none"/>
        </w:rPr>
      </w:pPr>
      <w:r>
        <w:rPr>
          <w:rFonts w:hint="eastAsia" w:ascii="宋体" w:hAnsi="宋体" w:cs="宋体"/>
          <w:sz w:val="24"/>
          <w:szCs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bookmarkStart w:id="164" w:name="_Toc513029236"/>
      <w:r/>
      <w:bookmarkStart w:id="165" w:name="_Toc20823308"/>
      <w:r/>
      <w:bookmarkStart w:id="166" w:name="_Toc16938552"/>
      <w:r/>
      <w:bookmarkStart w:id="167" w:name="_Toc120614220"/>
      <w:r/>
      <w:r/>
    </w:p>
    <w:p>
      <w:pPr>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七、授予合同</w:t>
      </w:r>
      <w:bookmarkEnd w:id="164"/>
      <w:r/>
      <w:bookmarkEnd w:id="165"/>
      <w:r/>
      <w:bookmarkEnd w:id="166"/>
      <w:r/>
      <w:bookmarkEnd w:id="167"/>
      <w:r/>
      <w:r/>
    </w:p>
    <w:p>
      <w:pPr>
        <w:ind w:firstLine="482"/>
        <w:keepLines/>
        <w:keepNext/>
        <w:spacing w:line="440" w:lineRule="exact"/>
        <w:rPr>
          <w:rFonts w:ascii="宋体" w:hAnsi="宋体" w:cs="宋体"/>
          <w:b/>
          <w:sz w:val="24"/>
          <w:szCs w:val="24"/>
          <w:highlight w:val="none"/>
        </w:rPr>
        <w:outlineLvl w:val="3"/>
      </w:pPr>
      <w:r/>
      <w:bookmarkStart w:id="168" w:name="_Toc20823309"/>
      <w:r/>
      <w:bookmarkStart w:id="169" w:name="_Toc16938553"/>
      <w:r/>
      <w:bookmarkStart w:id="170" w:name="_Toc513029237"/>
      <w:r>
        <w:rPr>
          <w:rFonts w:hint="eastAsia" w:ascii="宋体" w:hAnsi="宋体" w:cs="宋体"/>
          <w:b/>
          <w:sz w:val="24"/>
          <w:szCs w:val="24"/>
          <w:highlight w:val="none"/>
        </w:rPr>
        <w:t xml:space="preserve">31.签订合同</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31.2招标文件、中标人的投标文件及招标过程中有关澄清、承诺文件均应作为合同附件。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b/>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keepNext/>
        <w:spacing w:line="440" w:lineRule="exact"/>
        <w:rPr>
          <w:rFonts w:ascii="宋体" w:hAnsi="宋体" w:cs="宋体"/>
          <w:bCs/>
          <w:sz w:val="24"/>
          <w:szCs w:val="24"/>
          <w:highlight w:val="none"/>
        </w:rPr>
        <w:outlineLvl w:val="3"/>
      </w:pPr>
      <w:r>
        <w:rPr>
          <w:rFonts w:hint="eastAsia" w:ascii="宋体" w:hAnsi="宋体" w:cs="宋体"/>
          <w:b/>
          <w:sz w:val="24"/>
          <w:szCs w:val="24"/>
          <w:highlight w:val="none"/>
        </w:rPr>
        <w:t xml:space="preserve">32.货物（包含与货物相关的服务）的追加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bookmarkEnd w:id="169"/>
      <w:r/>
      <w:bookmarkEnd w:id="170"/>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33、政府采购履约资金扶持政策</w:t>
      </w:r>
      <w:r/>
    </w:p>
    <w:p>
      <w:pPr>
        <w:ind w:firstLine="555"/>
        <w:spacing w:line="520" w:lineRule="exact"/>
        <w:rPr>
          <w:rFonts w:ascii="宋体" w:hAnsi="宋体"/>
          <w:bCs/>
          <w:sz w:val="24"/>
          <w:szCs w:val="24"/>
          <w:highlight w:val="none"/>
        </w:rPr>
      </w:pPr>
      <w:r>
        <w:rPr>
          <w:rFonts w:hint="eastAsia" w:ascii="宋体" w:hAnsi="宋体" w:cs="宋体"/>
          <w:sz w:val="24"/>
          <w:szCs w:val="24"/>
          <w:highlight w:val="none"/>
        </w:rPr>
        <w:t xml:space="preserve">33.1中标供应商如需获得履约保证金支持，可凭政府采购合同办理融资贷款，详情请见江苏政府采购网“政采贷”专栏。</w:t>
      </w:r>
      <w:bookmarkEnd w:id="44"/>
      <w:r/>
      <w:bookmarkEnd w:id="45"/>
      <w:r/>
      <w:bookmarkEnd w:id="46"/>
      <w:r/>
      <w:bookmarkEnd w:id="47"/>
      <w:r/>
      <w:bookmarkEnd w:id="48"/>
      <w:r/>
      <w:r/>
    </w:p>
    <w:p>
      <w:pPr>
        <w:jc w:val="center"/>
        <w:spacing w:line="560" w:lineRule="exact"/>
        <w:rPr>
          <w:rFonts w:ascii="宋体" w:hAnsi="宋体" w:cs="Courier New"/>
          <w:sz w:val="24"/>
          <w:szCs w:val="24"/>
          <w:highlight w:val="none"/>
        </w:rPr>
      </w:pPr>
      <w:r/>
      <w:bookmarkStart w:id="171" w:name="_Hlt16619369"/>
      <w:r/>
      <w:bookmarkEnd w:id="171"/>
      <w:r/>
      <w:bookmarkStart w:id="172" w:name="_Hlt16619350"/>
      <w:r/>
      <w:bookmarkStart w:id="173" w:name="_Toc20823346"/>
      <w:r/>
      <w:bookmarkStart w:id="174" w:name="_Toc120614244"/>
      <w:r/>
      <w:bookmarkStart w:id="175" w:name="_Toc16938590"/>
      <w:r/>
      <w:bookmarkStart w:id="176" w:name="_Toc462564139"/>
      <w:r/>
      <w:bookmarkStart w:id="177" w:name="_Toc479757211"/>
      <w:r>
        <w:rPr>
          <w:rFonts w:ascii="黑体" w:hAnsi="Courier New" w:eastAsia="黑体" w:cs="Courier New"/>
          <w:bCs/>
          <w:sz w:val="44"/>
          <w:szCs w:val="21"/>
          <w:highlight w:val="none"/>
        </w:rPr>
        <w:br w:type="page" w:clear="all"/>
      </w:r>
      <w:r>
        <w:rPr>
          <w:rFonts w:hint="eastAsia" w:ascii="黑体" w:hAnsi="Courier New" w:eastAsia="黑体" w:cs="Courier New"/>
          <w:bCs/>
          <w:sz w:val="44"/>
          <w:szCs w:val="21"/>
          <w:highlight w:val="none"/>
        </w:rPr>
        <w:t xml:space="preserve">第</w:t>
      </w:r>
      <w:bookmarkEnd w:id="172"/>
      <w:r>
        <w:rPr>
          <w:rFonts w:hint="eastAsia" w:ascii="黑体" w:hAnsi="Courier New" w:eastAsia="黑体" w:cs="Courier New"/>
          <w:bCs/>
          <w:sz w:val="44"/>
          <w:szCs w:val="21"/>
          <w:highlight w:val="none"/>
        </w:rPr>
        <w:t xml:space="preserve">三章 采购需求</w:t>
      </w:r>
      <w:bookmarkEnd w:id="173"/>
      <w:r/>
      <w:bookmarkEnd w:id="174"/>
      <w:r/>
      <w:bookmarkEnd w:id="175"/>
      <w:r/>
      <w:r/>
    </w:p>
    <w:p>
      <w:pPr>
        <w:ind w:firstLine="480"/>
        <w:spacing w:line="560" w:lineRule="exact"/>
        <w:rPr>
          <w:rFonts w:ascii="宋体" w:hAnsi="宋体"/>
          <w:sz w:val="24"/>
          <w:szCs w:val="24"/>
          <w:highlight w:val="none"/>
        </w:rPr>
      </w:pPr>
      <w:r/>
      <w:bookmarkStart w:id="178" w:name="_Toc49090575"/>
      <w:r/>
      <w:bookmarkStart w:id="179" w:name="_Toc26554093"/>
      <w:r>
        <w:rPr>
          <w:rFonts w:hint="eastAsia" w:ascii="宋体" w:hAnsi="宋体"/>
          <w:sz w:val="24"/>
          <w:szCs w:val="24"/>
          <w:highlight w:val="none"/>
        </w:rPr>
        <w:t xml:space="preserve">项目属性:货物类项目。</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采购需求包括拟采购的标的及其需要满足的技术、商务要求。</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其内容包含</w:t>
      </w:r>
      <w:r>
        <w:rPr>
          <w:rFonts w:ascii="宋体" w:hAnsi="宋体"/>
          <w:bCs/>
          <w:sz w:val="24"/>
          <w:szCs w:val="24"/>
          <w:highlight w:val="none"/>
        </w:rPr>
        <w:t xml:space="preserve">但不限于</w:t>
      </w:r>
      <w:r>
        <w:rPr>
          <w:rFonts w:hint="eastAsia" w:ascii="宋体" w:hAnsi="宋体"/>
          <w:bCs/>
          <w:sz w:val="24"/>
          <w:szCs w:val="24"/>
          <w:highlight w:val="none"/>
        </w:rPr>
        <w:t xml:space="preserve">以下</w:t>
      </w:r>
      <w:r>
        <w:rPr>
          <w:rFonts w:ascii="宋体" w:hAnsi="宋体"/>
          <w:bCs/>
          <w:sz w:val="24"/>
          <w:szCs w:val="24"/>
          <w:highlight w:val="none"/>
        </w:rPr>
        <w:t xml:space="preserve">内容：</w:t>
      </w:r>
      <w:r/>
    </w:p>
    <w:p>
      <w:pPr>
        <w:pStyle w:val="1067"/>
        <w:ind w:left="0"/>
        <w:spacing w:line="360" w:lineRule="exact"/>
        <w:rPr>
          <w:rFonts w:hint="eastAsia" w:ascii="宋体" w:hAnsi="宋体" w:eastAsia="宋体" w:cs="宋体"/>
          <w:b/>
          <w:bCs/>
          <w:sz w:val="28"/>
          <w:szCs w:val="28"/>
          <w:highlight w:val="none"/>
        </w:rPr>
      </w:pPr>
      <w:r>
        <w:rPr>
          <w:rFonts w:hint="eastAsia" w:ascii="宋体" w:hAnsi="宋体" w:cs="宋体"/>
          <w:b/>
          <w:bCs/>
          <w:sz w:val="28"/>
          <w:szCs w:val="28"/>
          <w:highlight w:val="none"/>
        </w:rPr>
        <w:t xml:space="preserve">一、高清电子胃肠镜系统</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核心产品</w:t>
      </w:r>
      <w:r>
        <w:rPr>
          <w:rFonts w:hint="eastAsia" w:ascii="宋体" w:hAnsi="宋体" w:cs="宋体"/>
          <w:b/>
          <w:bCs/>
          <w:sz w:val="28"/>
          <w:szCs w:val="28"/>
          <w:highlight w:val="none"/>
          <w:lang w:eastAsia="zh-CN"/>
        </w:rPr>
        <w:t xml:space="preserve">）</w:t>
      </w:r>
      <w:r/>
    </w:p>
    <w:p>
      <w:pPr>
        <w:pStyle w:val="1067"/>
        <w:numPr>
          <w:ilvl w:val="0"/>
          <w:numId w:val="8"/>
        </w:numPr>
        <w:spacing w:line="360" w:lineRule="exact"/>
        <w:rPr>
          <w:rFonts w:ascii="宋体" w:hAnsi="宋体" w:cs="宋体"/>
          <w:sz w:val="24"/>
          <w:szCs w:val="24"/>
          <w:highlight w:val="none"/>
        </w:rPr>
      </w:pPr>
      <w:r>
        <w:rPr>
          <w:rFonts w:hint="eastAsia" w:ascii="宋体" w:hAnsi="宋体" w:cs="宋体"/>
          <w:sz w:val="24"/>
          <w:szCs w:val="24"/>
          <w:highlight w:val="none"/>
        </w:rPr>
        <w:t xml:space="preserve">电子内窥镜图像处理器               1台</w:t>
      </w:r>
      <w:r/>
    </w:p>
    <w:p>
      <w:pPr>
        <w:pStyle w:val="1067"/>
        <w:numPr>
          <w:ilvl w:val="0"/>
          <w:numId w:val="8"/>
        </w:numPr>
        <w:spacing w:line="360" w:lineRule="exact"/>
        <w:rPr>
          <w:rFonts w:ascii="宋体" w:hAnsi="宋体" w:cs="宋体"/>
          <w:sz w:val="24"/>
          <w:szCs w:val="24"/>
          <w:highlight w:val="none"/>
        </w:rPr>
      </w:pPr>
      <w:r>
        <w:rPr>
          <w:rFonts w:hint="eastAsia" w:ascii="宋体" w:hAnsi="宋体" w:cs="宋体"/>
          <w:sz w:val="24"/>
          <w:szCs w:val="24"/>
          <w:highlight w:val="none"/>
        </w:rPr>
        <w:t xml:space="preserve">高清电子胃镜（检查型）             1根</w:t>
      </w:r>
      <w:r/>
    </w:p>
    <w:p>
      <w:pPr>
        <w:pStyle w:val="1067"/>
        <w:numPr>
          <w:ilvl w:val="0"/>
          <w:numId w:val="8"/>
        </w:numPr>
        <w:spacing w:line="360" w:lineRule="exact"/>
        <w:rPr>
          <w:rFonts w:ascii="宋体" w:hAnsi="宋体" w:cs="宋体"/>
          <w:sz w:val="24"/>
          <w:szCs w:val="24"/>
          <w:highlight w:val="none"/>
        </w:rPr>
      </w:pPr>
      <w:r>
        <w:rPr>
          <w:rFonts w:hint="eastAsia" w:ascii="宋体" w:hAnsi="宋体" w:cs="宋体"/>
          <w:sz w:val="24"/>
          <w:szCs w:val="24"/>
          <w:highlight w:val="none"/>
        </w:rPr>
        <w:t xml:space="preserve">高清电子胃镜（治疗型）             1根</w:t>
      </w:r>
      <w:r/>
    </w:p>
    <w:p>
      <w:pPr>
        <w:pStyle w:val="1067"/>
        <w:numPr>
          <w:ilvl w:val="0"/>
          <w:numId w:val="8"/>
        </w:numPr>
        <w:spacing w:line="360" w:lineRule="exact"/>
        <w:rPr>
          <w:rFonts w:ascii="宋体" w:hAnsi="宋体" w:cs="宋体"/>
          <w:sz w:val="24"/>
          <w:szCs w:val="24"/>
          <w:highlight w:val="none"/>
        </w:rPr>
      </w:pPr>
      <w:r>
        <w:rPr>
          <w:rFonts w:hint="eastAsia" w:ascii="宋体" w:hAnsi="宋体" w:cs="宋体"/>
          <w:sz w:val="24"/>
          <w:szCs w:val="24"/>
          <w:highlight w:val="none"/>
        </w:rPr>
        <w:t xml:space="preserve">高清电子肠镜                       1根</w:t>
      </w:r>
      <w:r/>
    </w:p>
    <w:p>
      <w:pPr>
        <w:pStyle w:val="1067"/>
        <w:numPr>
          <w:ilvl w:val="0"/>
          <w:numId w:val="8"/>
        </w:numPr>
        <w:ind w:left="0" w:firstLine="0"/>
        <w:spacing w:line="360" w:lineRule="exact"/>
        <w:rPr>
          <w:rFonts w:ascii="宋体" w:hAnsi="宋体" w:cs="宋体"/>
          <w:sz w:val="24"/>
          <w:szCs w:val="24"/>
          <w:highlight w:val="none"/>
        </w:rPr>
      </w:pPr>
      <w:r>
        <w:rPr>
          <w:rFonts w:hint="eastAsia" w:ascii="宋体" w:hAnsi="宋体" w:cs="宋体"/>
          <w:sz w:val="24"/>
          <w:szCs w:val="24"/>
          <w:highlight w:val="none"/>
        </w:rPr>
        <w:t xml:space="preserve">高清电子肠镜（纤细型）             1根</w:t>
      </w:r>
      <w:r/>
    </w:p>
    <w:p>
      <w:pPr>
        <w:pStyle w:val="1067"/>
        <w:numPr>
          <w:ilvl w:val="0"/>
          <w:numId w:val="8"/>
        </w:numPr>
        <w:ind w:left="0" w:firstLine="0"/>
        <w:spacing w:line="360" w:lineRule="exact"/>
        <w:rPr>
          <w:rFonts w:ascii="宋体" w:hAnsi="宋体" w:cs="宋体"/>
          <w:sz w:val="24"/>
          <w:szCs w:val="24"/>
          <w:highlight w:val="none"/>
        </w:rPr>
      </w:pPr>
      <w:r>
        <w:rPr>
          <w:rFonts w:hint="eastAsia" w:ascii="宋体" w:hAnsi="宋体" w:cs="宋体"/>
          <w:sz w:val="24"/>
          <w:szCs w:val="24"/>
          <w:highlight w:val="none"/>
        </w:rPr>
        <w:t xml:space="preserve">医用液晶监视器                     1台</w:t>
      </w:r>
      <w:r/>
    </w:p>
    <w:p>
      <w:pPr>
        <w:pStyle w:val="1067"/>
        <w:numPr>
          <w:ilvl w:val="0"/>
          <w:numId w:val="8"/>
        </w:numPr>
        <w:ind w:left="0" w:firstLine="0"/>
        <w:spacing w:line="360" w:lineRule="exact"/>
        <w:rPr>
          <w:rFonts w:ascii="宋体" w:hAnsi="宋体" w:cs="宋体"/>
          <w:sz w:val="24"/>
          <w:szCs w:val="24"/>
          <w:highlight w:val="none"/>
        </w:rPr>
      </w:pPr>
      <w:r>
        <w:rPr>
          <w:rFonts w:hint="eastAsia" w:ascii="宋体" w:hAnsi="宋体" w:cs="宋体"/>
          <w:sz w:val="24"/>
          <w:szCs w:val="24"/>
          <w:highlight w:val="none"/>
        </w:rPr>
        <w:t xml:space="preserve">原装一体化台车                     1台</w:t>
      </w:r>
      <w:r/>
    </w:p>
    <w:p>
      <w:pPr>
        <w:pStyle w:val="1067"/>
        <w:numPr>
          <w:ilvl w:val="0"/>
          <w:numId w:val="8"/>
        </w:numPr>
        <w:ind w:left="0" w:firstLine="0"/>
        <w:spacing w:line="360" w:lineRule="exact"/>
        <w:rPr>
          <w:highlight w:val="none"/>
        </w:rPr>
      </w:pPr>
      <w:r>
        <w:rPr>
          <w:rFonts w:hint="eastAsia" w:ascii="宋体" w:hAnsi="宋体" w:cs="宋体"/>
          <w:sz w:val="24"/>
          <w:szCs w:val="24"/>
          <w:highlight w:val="none"/>
        </w:rPr>
        <w:t xml:space="preserve">电脑工作站                         1套</w:t>
      </w:r>
      <w:r/>
    </w:p>
    <w:p>
      <w:pPr>
        <w:pStyle w:val="1067"/>
        <w:numPr>
          <w:ilvl w:val="0"/>
          <w:numId w:val="8"/>
        </w:numPr>
        <w:ind w:left="0" w:firstLine="0"/>
        <w:spacing w:line="360" w:lineRule="exact"/>
        <w:rPr>
          <w:highlight w:val="none"/>
        </w:rPr>
      </w:pPr>
      <w:r>
        <w:rPr>
          <w:rFonts w:hint="eastAsia" w:ascii="宋体" w:hAnsi="宋体" w:cs="宋体"/>
          <w:sz w:val="24"/>
          <w:szCs w:val="24"/>
          <w:highlight w:val="none"/>
        </w:rPr>
        <w:t xml:space="preserve">内镜用送水装置                     1台</w:t>
      </w:r>
      <w:r/>
    </w:p>
    <w:p>
      <w:pPr>
        <w:spacing w:line="360" w:lineRule="exact"/>
        <w:rPr>
          <w:rFonts w:ascii="宋体" w:hAnsi="宋体" w:cs="宋体"/>
          <w:b/>
          <w:bCs/>
          <w:sz w:val="28"/>
          <w:szCs w:val="28"/>
          <w:highlight w:val="none"/>
        </w:rPr>
      </w:pPr>
      <w:r>
        <w:rPr>
          <w:rFonts w:hint="eastAsia" w:ascii="宋体" w:hAnsi="宋体" w:cs="宋体"/>
          <w:b/>
          <w:bCs/>
          <w:sz w:val="28"/>
          <w:szCs w:val="28"/>
          <w:highlight w:val="none"/>
        </w:rPr>
        <w:t xml:space="preserve">二、高清电子鼻咽喉镜系统</w:t>
      </w:r>
      <w:r/>
    </w:p>
    <w:p>
      <w:pPr>
        <w:spacing w:line="360" w:lineRule="exact"/>
        <w:rPr>
          <w:rFonts w:ascii="宋体" w:hAnsi="宋体" w:cs="宋体"/>
          <w:sz w:val="24"/>
          <w:szCs w:val="24"/>
          <w:highlight w:val="none"/>
        </w:rPr>
      </w:pPr>
      <w:r>
        <w:rPr>
          <w:rFonts w:hint="eastAsia" w:ascii="宋体" w:hAnsi="宋体" w:cs="宋体"/>
          <w:sz w:val="24"/>
          <w:szCs w:val="24"/>
          <w:highlight w:val="none"/>
        </w:rPr>
        <w:t xml:space="preserve">1、电子影像处理机                     1台</w:t>
      </w:r>
      <w:r/>
    </w:p>
    <w:p>
      <w:pPr>
        <w:spacing w:line="360" w:lineRule="exact"/>
        <w:rPr>
          <w:rFonts w:ascii="宋体" w:hAnsi="宋体" w:cs="宋体"/>
          <w:sz w:val="24"/>
          <w:szCs w:val="24"/>
          <w:highlight w:val="none"/>
        </w:rPr>
      </w:pPr>
      <w:r>
        <w:rPr>
          <w:rFonts w:hint="eastAsia" w:ascii="宋体" w:hAnsi="宋体" w:cs="宋体"/>
          <w:sz w:val="24"/>
          <w:szCs w:val="24"/>
          <w:highlight w:val="none"/>
        </w:rPr>
        <w:t xml:space="preserve">2、电子鼻咽喉镜（纤细型）             1根</w:t>
      </w:r>
      <w:r/>
    </w:p>
    <w:p>
      <w:pPr>
        <w:spacing w:line="360" w:lineRule="exact"/>
        <w:rPr>
          <w:rFonts w:ascii="宋体" w:hAnsi="宋体" w:cs="宋体"/>
          <w:sz w:val="24"/>
          <w:szCs w:val="24"/>
          <w:highlight w:val="none"/>
        </w:rPr>
      </w:pPr>
      <w:r>
        <w:rPr>
          <w:rFonts w:hint="eastAsia" w:ascii="宋体" w:hAnsi="宋体" w:cs="宋体"/>
          <w:sz w:val="24"/>
          <w:szCs w:val="24"/>
          <w:highlight w:val="none"/>
        </w:rPr>
        <w:t xml:space="preserve">3、电子鼻咽喉镜（治疗型）             1根</w:t>
      </w:r>
      <w:r/>
    </w:p>
    <w:p>
      <w:pPr>
        <w:spacing w:line="360" w:lineRule="exact"/>
        <w:rPr>
          <w:rFonts w:ascii="宋体" w:hAnsi="宋体" w:cs="宋体"/>
          <w:sz w:val="24"/>
          <w:szCs w:val="24"/>
          <w:highlight w:val="none"/>
        </w:rPr>
      </w:pPr>
      <w:r>
        <w:rPr>
          <w:rFonts w:hint="eastAsia" w:ascii="宋体" w:hAnsi="宋体" w:cs="宋体"/>
          <w:sz w:val="24"/>
          <w:szCs w:val="24"/>
          <w:highlight w:val="none"/>
        </w:rPr>
        <w:t xml:space="preserve">4、医用液晶监视器                     1台</w:t>
      </w:r>
      <w:r/>
    </w:p>
    <w:p>
      <w:pPr>
        <w:spacing w:line="360" w:lineRule="exact"/>
        <w:rPr>
          <w:rFonts w:ascii="宋体" w:hAnsi="宋体" w:cs="宋体"/>
          <w:sz w:val="24"/>
          <w:szCs w:val="24"/>
          <w:highlight w:val="none"/>
        </w:rPr>
      </w:pPr>
      <w:r>
        <w:rPr>
          <w:rFonts w:hint="eastAsia" w:ascii="宋体" w:hAnsi="宋体" w:cs="宋体"/>
          <w:sz w:val="24"/>
          <w:szCs w:val="24"/>
          <w:highlight w:val="none"/>
        </w:rPr>
        <w:t xml:space="preserve">5、原装一体化台车                     1台</w:t>
      </w:r>
      <w:r/>
    </w:p>
    <w:p>
      <w:pPr>
        <w:spacing w:line="360" w:lineRule="exact"/>
        <w:rPr>
          <w:highlight w:val="none"/>
        </w:rPr>
      </w:pPr>
      <w:r>
        <w:rPr>
          <w:rFonts w:hint="eastAsia" w:ascii="宋体" w:hAnsi="宋体" w:cs="宋体"/>
          <w:sz w:val="24"/>
          <w:szCs w:val="24"/>
          <w:highlight w:val="none"/>
        </w:rPr>
        <w:t xml:space="preserve">6、电脑工作站                         1套</w:t>
      </w:r>
      <w:r/>
    </w:p>
    <w:p>
      <w:pPr>
        <w:spacing w:line="360" w:lineRule="exact"/>
        <w:tabs>
          <w:tab w:val="left" w:pos="0" w:leader="none"/>
        </w:tabs>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spacing w:line="360" w:lineRule="exact"/>
        <w:tabs>
          <w:tab w:val="left" w:pos="0" w:leader="none"/>
        </w:tabs>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二、实质性响应参数</w:t>
      </w:r>
      <w:r>
        <w:rPr>
          <w:rFonts w:hint="eastAsia" w:asciiTheme="minorEastAsia" w:hAnsiTheme="minorEastAsia" w:eastAsiaTheme="minorEastAsia" w:cstheme="minorEastAsia"/>
          <w:b/>
          <w:bCs/>
          <w:color w:val="000000"/>
          <w:sz w:val="24"/>
          <w:szCs w:val="24"/>
          <w:highlight w:val="none"/>
        </w:rPr>
        <w:t xml:space="preserve">（不允许任何负偏离，否则</w:t>
      </w:r>
      <w:r>
        <w:rPr>
          <w:rFonts w:hint="eastAsia" w:asciiTheme="minorEastAsia" w:hAnsiTheme="minorEastAsia" w:eastAsiaTheme="minorEastAsia" w:cstheme="minorEastAsia"/>
          <w:b/>
          <w:bCs/>
          <w:color w:val="000000"/>
          <w:sz w:val="24"/>
          <w:szCs w:val="24"/>
          <w:highlight w:val="none"/>
          <w:lang w:val="en-US" w:eastAsia="zh-CN"/>
        </w:rPr>
        <w:t xml:space="preserve">做无效投标处理</w:t>
      </w:r>
      <w:r>
        <w:rPr>
          <w:rFonts w:hint="eastAsia" w:asciiTheme="minorEastAsia" w:hAnsiTheme="minorEastAsia" w:eastAsiaTheme="minorEastAsia" w:cstheme="minorEastAsia"/>
          <w:b/>
          <w:bCs/>
          <w:color w:val="000000"/>
          <w:sz w:val="24"/>
          <w:szCs w:val="24"/>
          <w:highlight w:val="none"/>
        </w:rPr>
        <w:t xml:space="preserve">）</w:t>
      </w:r>
      <w:r/>
    </w:p>
    <w:p>
      <w:pPr>
        <w:spacing w:line="36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1、高清电子胃肠镜系统</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1、技术参数 </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图像支持全高清1920×1080及以上分辨率。</w:t>
      </w:r>
      <w:r/>
    </w:p>
    <w:p>
      <w:pPr>
        <w:pStyle w:val="1068"/>
        <w:ind w:firstLine="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采用LED 光源或氙气灯光源，多光谱照明技术。</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具备基本光学染色模式，便于早癌筛查。</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兼容同品牌电子胃肠镜、电子支气管镜、电子十二指肠镜、电子超声内镜等。</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主机光源轻量化设计，空间利用高效，便于移动搬运。</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电子胃镜HD高清图像。</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电子肠镜HD高清图像。</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医用液晶监视器尺寸≥32英寸。</w:t>
      </w:r>
      <w:r/>
    </w:p>
    <w:p>
      <w:pPr>
        <w:pStyle w:val="1067"/>
        <w:ind w:left="0"/>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rPr>
        <w:t xml:space="preserve">电脑工作站，需配高清采集卡。</w:t>
      </w:r>
      <w:r/>
    </w:p>
    <w:p>
      <w:pPr>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2、其他</w:t>
      </w:r>
      <w:r/>
    </w:p>
    <w:p>
      <w:pPr>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 整机原厂质保≥2年</w:t>
      </w:r>
      <w:r/>
    </w:p>
    <w:p>
      <w:pPr>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设备使用年限≥5年</w:t>
      </w:r>
      <w:r/>
    </w:p>
    <w:p>
      <w:pPr>
        <w:spacing w:line="36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p>
      <w:pPr>
        <w:spacing w:line="36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2、高清电子鼻咽喉镜系统</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1、技术参数</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图像支持全高清1920×1080及以上分辨率。</w:t>
      </w:r>
      <w:r/>
    </w:p>
    <w:p>
      <w:pPr>
        <w:jc w:val="left"/>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 DVI或SDI高清视频输出</w:t>
      </w:r>
      <w:r>
        <w:rPr>
          <w:rFonts w:hint="eastAsia" w:asciiTheme="minorEastAsia" w:hAnsiTheme="minorEastAsia" w:eastAsiaTheme="minorEastAsia" w:cstheme="minorEastAsia"/>
          <w:color w:val="000000"/>
          <w:sz w:val="24"/>
          <w:szCs w:val="24"/>
          <w:highlight w:val="none"/>
        </w:rPr>
        <w:t xml:space="preserve">。</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主机</w:t>
      </w:r>
      <w:r>
        <w:rPr>
          <w:rFonts w:hint="eastAsia" w:asciiTheme="minorEastAsia" w:hAnsiTheme="minorEastAsia" w:eastAsiaTheme="minorEastAsia" w:cstheme="minorEastAsia"/>
          <w:color w:val="000000"/>
          <w:sz w:val="24"/>
          <w:szCs w:val="24"/>
          <w:highlight w:val="none"/>
        </w:rPr>
        <w:t xml:space="preserve">支持2.0倍电子放大。</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兼容同品牌电子胃肠镜、电子支气管镜、电子鼻咽喉镜等。</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主机光源轻量化设计，空间利用高效，便于移动搬运。</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 电子鼻咽喉镜HD高清图像。</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 电子鼻咽喉镜（治疗型）钳道内经</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sz w:val="24"/>
          <w:szCs w:val="24"/>
          <w:highlight w:val="none"/>
        </w:rPr>
        <w:t xml:space="preserve">2.0mm。</w:t>
      </w:r>
      <w:r/>
    </w:p>
    <w:p>
      <w:pPr>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医用液晶监视器尺寸≥24英寸。</w:t>
      </w:r>
      <w:r/>
    </w:p>
    <w:p>
      <w:pPr>
        <w:spacing w:line="36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rPr>
        <w:t xml:space="preserve">电脑工作站，需配高清采集卡。</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2、其他</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 整机原厂质保≥2年</w:t>
      </w:r>
      <w:r/>
    </w:p>
    <w:p>
      <w:pPr>
        <w:spacing w:line="36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 设备使用年限≥5年</w:t>
      </w:r>
      <w:r/>
    </w:p>
    <w:p>
      <w:pPr>
        <w:spacing w:line="36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ind w:firstLine="482"/>
        <w:spacing w:line="560" w:lineRule="exact"/>
        <w:rPr>
          <w:highlight w:val="none"/>
        </w:rPr>
      </w:pPr>
      <w:r>
        <w:rPr>
          <w:rFonts w:hint="eastAsia"/>
          <w:b/>
          <w:bCs/>
          <w:i/>
          <w:iCs/>
          <w:sz w:val="28"/>
          <w:szCs w:val="28"/>
          <w:highlight w:val="none"/>
          <w:u w:val="single"/>
        </w:rPr>
        <w:t xml:space="preserve">以上条款为技术条款中的实质性条款，需在技术部分正负偏离表中逐条响应，负偏离则符合性审查不通过，作为无效投标处理</w:t>
      </w:r>
      <w:r/>
    </w:p>
    <w:p>
      <w:pPr>
        <w:ind w:firstLine="482"/>
        <w:spacing w:line="560" w:lineRule="exact"/>
        <w:rPr>
          <w:b/>
          <w:bCs/>
          <w:sz w:val="24"/>
          <w:szCs w:val="24"/>
          <w:highlight w:val="none"/>
        </w:rPr>
      </w:pPr>
      <w:r>
        <w:rPr>
          <w:rFonts w:hint="eastAsia"/>
          <w:b/>
          <w:bCs/>
          <w:sz w:val="24"/>
          <w:szCs w:val="24"/>
          <w:highlight w:val="none"/>
        </w:rPr>
        <w:t xml:space="preserve">一、购项目交付或者实施的时间和地点：</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合同签订，收到采购人送货通知后10个工作日内送货至苏锡通科技产业园区人民医院，所提供机器须均为交货前6个月内生产的全新机器，</w:t>
      </w:r>
      <w:r>
        <w:rPr>
          <w:rFonts w:hint="eastAsia" w:ascii="宋体" w:hAnsi="宋体" w:cs="宋体"/>
          <w:b/>
          <w:bCs/>
          <w:sz w:val="24"/>
          <w:szCs w:val="24"/>
          <w:highlight w:val="none"/>
        </w:rPr>
        <w:t xml:space="preserve">并提供承诺函加盖公章</w:t>
      </w:r>
      <w:r>
        <w:rPr>
          <w:rFonts w:hint="eastAsia" w:ascii="宋体" w:hAnsi="宋体" w:cs="宋体"/>
          <w:sz w:val="24"/>
          <w:szCs w:val="24"/>
          <w:highlight w:val="none"/>
        </w:rPr>
        <w:t xml:space="preserve">。</w:t>
      </w:r>
      <w:r/>
    </w:p>
    <w:p>
      <w:pPr>
        <w:spacing w:line="560" w:lineRule="exact"/>
        <w:rPr>
          <w:b/>
          <w:bCs/>
          <w:sz w:val="24"/>
          <w:szCs w:val="24"/>
          <w:highlight w:val="none"/>
        </w:rPr>
      </w:pPr>
      <w:r>
        <w:rPr>
          <w:rFonts w:hint="eastAsia"/>
          <w:b/>
          <w:bCs/>
          <w:sz w:val="24"/>
          <w:szCs w:val="24"/>
          <w:highlight w:val="none"/>
        </w:rPr>
        <w:t xml:space="preserve">二、采购标的需满足的服务标准、期限、效率等要求：</w:t>
      </w:r>
      <w:r/>
    </w:p>
    <w:p>
      <w:pPr>
        <w:ind w:firstLine="480"/>
        <w:spacing w:line="560" w:lineRule="exact"/>
        <w:rPr>
          <w:b/>
          <w:bCs/>
          <w:sz w:val="24"/>
          <w:szCs w:val="24"/>
          <w:highlight w:val="none"/>
        </w:rPr>
      </w:pPr>
      <w:r>
        <w:rPr>
          <w:rFonts w:hint="eastAsia"/>
          <w:sz w:val="24"/>
          <w:szCs w:val="24"/>
          <w:highlight w:val="none"/>
        </w:rPr>
        <w:t xml:space="preserve">2.1设备验收合格后进入质保期，原厂质保≥2年，中标后需在采购合同签订前</w:t>
      </w:r>
      <w:r>
        <w:rPr>
          <w:rFonts w:hint="eastAsia"/>
          <w:b/>
          <w:bCs/>
          <w:sz w:val="24"/>
          <w:szCs w:val="24"/>
          <w:highlight w:val="none"/>
        </w:rPr>
        <w:t xml:space="preserve">提供原厂质保承诺函，加盖制造商公章。</w:t>
      </w:r>
      <w:r/>
    </w:p>
    <w:p>
      <w:pPr>
        <w:ind w:firstLine="480"/>
        <w:spacing w:line="560" w:lineRule="exact"/>
        <w:rPr>
          <w:b/>
          <w:bCs/>
          <w:sz w:val="24"/>
          <w:szCs w:val="24"/>
          <w:highlight w:val="none"/>
        </w:rPr>
      </w:pPr>
      <w:r>
        <w:rPr>
          <w:rFonts w:hint="eastAsia"/>
          <w:sz w:val="24"/>
          <w:szCs w:val="24"/>
          <w:highlight w:val="none"/>
        </w:rPr>
        <w:t xml:space="preserve">2.2投标报价包含调试费、接口费、人工费、服务费、税金、可能涉及到的场地拆改费以及交付使用过程中涉及到的其他一切费用，</w:t>
      </w:r>
      <w:r>
        <w:rPr>
          <w:rFonts w:hint="eastAsia"/>
          <w:b/>
          <w:bCs/>
          <w:sz w:val="24"/>
          <w:szCs w:val="24"/>
          <w:highlight w:val="none"/>
        </w:rPr>
        <w:t xml:space="preserve">并提供承诺函加盖公章。</w:t>
      </w:r>
      <w:r/>
    </w:p>
    <w:p>
      <w:pPr>
        <w:ind w:firstLine="480"/>
        <w:spacing w:line="560" w:lineRule="exact"/>
        <w:rPr>
          <w:sz w:val="24"/>
          <w:szCs w:val="24"/>
          <w:highlight w:val="none"/>
        </w:rPr>
      </w:pPr>
      <w:r>
        <w:rPr>
          <w:rFonts w:hint="eastAsia"/>
          <w:sz w:val="24"/>
          <w:szCs w:val="24"/>
          <w:highlight w:val="none"/>
        </w:rPr>
        <w:t xml:space="preserve">2.3供应商须为本项目配备专业的售后服务团队，人数不少于3人，具备基本的医疗设备销售及服务经验，投标时提供团队成员情况一览表，包括人员姓名、年龄、学历、专业、工作年限、工作经历等（格式自拟）。</w:t>
      </w:r>
      <w:r/>
    </w:p>
    <w:p>
      <w:pPr>
        <w:ind w:firstLine="480"/>
        <w:spacing w:line="560" w:lineRule="exact"/>
        <w:rPr>
          <w:sz w:val="24"/>
          <w:szCs w:val="24"/>
          <w:highlight w:val="none"/>
        </w:rPr>
      </w:pPr>
      <w:r>
        <w:rPr>
          <w:rFonts w:hint="eastAsia"/>
          <w:sz w:val="24"/>
          <w:szCs w:val="24"/>
          <w:highlight w:val="none"/>
        </w:rPr>
        <w:t xml:space="preserve">售后服务团队在质保期内提供7×24小时服务，设备试运行及正常运行期间如有质量问题，一般障碍1小时内做出响应，2小时内应派专业技术人员到达现场提供免费咨询、维修服务，重大障碍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560" w:lineRule="exact"/>
        <w:rPr>
          <w:sz w:val="24"/>
          <w:szCs w:val="24"/>
          <w:highlight w:val="none"/>
        </w:rPr>
      </w:pPr>
      <w:r>
        <w:rPr>
          <w:rFonts w:hint="eastAsia"/>
          <w:sz w:val="24"/>
          <w:szCs w:val="24"/>
          <w:highlight w:val="none"/>
        </w:rPr>
        <w:t xml:space="preserve">若未能在规定的时间内进行现场响应和解决设备问题的，采购人采取一切措施所产生的费用和风险由供应商承担。</w:t>
      </w:r>
      <w:r/>
    </w:p>
    <w:p>
      <w:pPr>
        <w:ind w:firstLine="480"/>
        <w:spacing w:line="560" w:lineRule="exact"/>
        <w:rPr>
          <w:sz w:val="24"/>
          <w:szCs w:val="24"/>
          <w:highlight w:val="none"/>
        </w:rPr>
      </w:pPr>
      <w:r>
        <w:rPr>
          <w:rFonts w:hint="eastAsia"/>
          <w:sz w:val="24"/>
          <w:szCs w:val="24"/>
          <w:highlight w:val="none"/>
        </w:rPr>
        <w:t xml:space="preserve">设备安装调试合格，正常运行期间，中标供应商须提供巡检服务，巡检人员须为售后服务团队成员，巡检每月至少2次，巡检时需观察设备运行程序的状态、了解和解答采购人相关使用问题等。巡检时若发现潜在故障问题和隐患，及时联系属地工程师上门检修处理。以上服务均由供应商免费提供。</w:t>
      </w:r>
      <w:r/>
    </w:p>
    <w:p>
      <w:pPr>
        <w:ind w:firstLine="480"/>
        <w:spacing w:line="560" w:lineRule="exact"/>
        <w:rPr>
          <w:sz w:val="24"/>
          <w:szCs w:val="24"/>
          <w:highlight w:val="none"/>
        </w:rPr>
      </w:pPr>
      <w:r>
        <w:rPr>
          <w:rFonts w:hint="eastAsia"/>
          <w:sz w:val="24"/>
          <w:szCs w:val="24"/>
          <w:highlight w:val="none"/>
        </w:rPr>
        <w:t xml:space="preserve">对已经验收的合格产品在质保期内若出现非人为的质量问题，供应商需在24小时内提供解决方案，无条件更换全新零配件，</w:t>
      </w:r>
      <w:r>
        <w:rPr>
          <w:rFonts w:hint="eastAsia"/>
          <w:b/>
          <w:bCs/>
          <w:sz w:val="24"/>
          <w:szCs w:val="24"/>
          <w:highlight w:val="none"/>
        </w:rPr>
        <w:t xml:space="preserve">提供承诺函加盖公章</w:t>
      </w:r>
      <w:r>
        <w:rPr>
          <w:rFonts w:hint="eastAsia"/>
          <w:sz w:val="24"/>
          <w:szCs w:val="24"/>
          <w:highlight w:val="none"/>
        </w:rPr>
        <w:t xml:space="preserve">。</w:t>
      </w:r>
      <w:r/>
    </w:p>
    <w:p>
      <w:pPr>
        <w:spacing w:line="560" w:lineRule="exact"/>
        <w:rPr>
          <w:b/>
          <w:bCs/>
          <w:sz w:val="24"/>
          <w:szCs w:val="24"/>
          <w:highlight w:val="none"/>
        </w:rPr>
      </w:pPr>
      <w:r>
        <w:rPr>
          <w:rFonts w:hint="eastAsia"/>
          <w:b/>
          <w:bCs/>
          <w:sz w:val="24"/>
          <w:szCs w:val="24"/>
          <w:highlight w:val="none"/>
        </w:rPr>
        <w:t xml:space="preserve">三、采购标的的验收标准：</w:t>
      </w:r>
      <w:r/>
    </w:p>
    <w:p>
      <w:pPr>
        <w:ind w:firstLine="480"/>
        <w:spacing w:line="560" w:lineRule="exact"/>
        <w:rPr>
          <w:highlight w:val="none"/>
        </w:rPr>
      </w:pPr>
      <w:r>
        <w:rPr>
          <w:rFonts w:hint="eastAsia"/>
          <w:sz w:val="24"/>
          <w:szCs w:val="24"/>
          <w:highlight w:val="none"/>
        </w:rPr>
        <w:t xml:space="preserve">详见附件货物服务履约验收方案。所提供机器须均为交货前6个月内生产的全新机器。</w:t>
      </w:r>
      <w:r/>
    </w:p>
    <w:p>
      <w:pPr>
        <w:spacing w:line="560" w:lineRule="exact"/>
        <w:rPr>
          <w:b/>
          <w:bCs/>
          <w:sz w:val="24"/>
          <w:szCs w:val="24"/>
          <w:highlight w:val="none"/>
        </w:rPr>
      </w:pPr>
      <w:r>
        <w:rPr>
          <w:rFonts w:hint="eastAsia"/>
          <w:b/>
          <w:bCs/>
          <w:sz w:val="24"/>
          <w:szCs w:val="24"/>
          <w:highlight w:val="none"/>
        </w:rPr>
        <w:t xml:space="preserve">四、采购标的的其他技术、服务等要求：</w:t>
      </w:r>
      <w:r/>
    </w:p>
    <w:p>
      <w:pPr>
        <w:ind w:firstLine="480"/>
        <w:spacing w:line="560" w:lineRule="exact"/>
        <w:rPr>
          <w:sz w:val="24"/>
          <w:szCs w:val="24"/>
          <w:highlight w:val="none"/>
        </w:rPr>
      </w:pPr>
      <w:r>
        <w:rPr>
          <w:rFonts w:hint="eastAsia"/>
          <w:sz w:val="24"/>
          <w:szCs w:val="24"/>
          <w:highlight w:val="none"/>
        </w:rPr>
        <w:t xml:space="preserve">4.1包装要求：</w:t>
      </w:r>
      <w:r/>
    </w:p>
    <w:p>
      <w:pPr>
        <w:ind w:firstLine="480"/>
        <w:spacing w:line="560" w:lineRule="exact"/>
        <w:rPr>
          <w:sz w:val="24"/>
          <w:szCs w:val="24"/>
          <w:highlight w:val="none"/>
        </w:rPr>
      </w:pPr>
      <w:r>
        <w:rPr>
          <w:rFonts w:hint="eastAsia"/>
          <w:sz w:val="24"/>
          <w:szCs w:val="24"/>
          <w:highlight w:val="none"/>
        </w:rPr>
        <w:t xml:space="preserve">4.1.1商品包装环保要求：应当按《关于印发〈商品包装政府采购需求标准（试行）〉、〈快递包装政府采购需求标准（试行）〉的通知》（财办库〔2020〕123号）文件执行。</w:t>
      </w:r>
      <w:r/>
    </w:p>
    <w:p>
      <w:pPr>
        <w:ind w:firstLine="480"/>
        <w:spacing w:line="560" w:lineRule="exact"/>
        <w:rPr>
          <w:sz w:val="24"/>
          <w:szCs w:val="24"/>
          <w:highlight w:val="none"/>
        </w:rPr>
      </w:pPr>
      <w:r>
        <w:rPr>
          <w:rFonts w:hint="eastAsia"/>
          <w:sz w:val="24"/>
          <w:szCs w:val="24"/>
          <w:highlight w:val="none"/>
        </w:rPr>
        <w:t xml:space="preserve">（1）商品包装层数不得超过 3 层，空隙率不大于 40%；</w:t>
      </w:r>
      <w:r/>
    </w:p>
    <w:p>
      <w:pPr>
        <w:ind w:firstLine="480"/>
        <w:spacing w:line="560" w:lineRule="exact"/>
        <w:rPr>
          <w:sz w:val="24"/>
          <w:szCs w:val="24"/>
          <w:highlight w:val="none"/>
        </w:rPr>
      </w:pPr>
      <w:r>
        <w:rPr>
          <w:rFonts w:hint="eastAsia"/>
          <w:sz w:val="24"/>
          <w:szCs w:val="24"/>
          <w:highlight w:val="none"/>
        </w:rPr>
        <w:t xml:space="preserve">（2）商品包装尽可能使用单一材质的包装材料，如因功能需求必需使用不同材质，不同材质间应便于分离；</w:t>
      </w:r>
      <w:r/>
    </w:p>
    <w:p>
      <w:pPr>
        <w:ind w:firstLine="480"/>
        <w:spacing w:line="560" w:lineRule="exact"/>
        <w:rPr>
          <w:sz w:val="24"/>
          <w:szCs w:val="24"/>
          <w:highlight w:val="none"/>
        </w:rPr>
      </w:pPr>
      <w:r>
        <w:rPr>
          <w:rFonts w:hint="eastAsia"/>
          <w:sz w:val="24"/>
          <w:szCs w:val="24"/>
          <w:highlight w:val="none"/>
        </w:rPr>
        <w:t xml:space="preserve">（3）商品包装中铅、汞、镉、六价铬的总含量应不大于100mg/kg；</w:t>
      </w:r>
      <w:r/>
    </w:p>
    <w:p>
      <w:pPr>
        <w:ind w:firstLine="480"/>
        <w:spacing w:line="560" w:lineRule="exact"/>
        <w:rPr>
          <w:sz w:val="24"/>
          <w:szCs w:val="24"/>
          <w:highlight w:val="none"/>
        </w:rPr>
      </w:pPr>
      <w:r>
        <w:rPr>
          <w:rFonts w:hint="eastAsia"/>
          <w:sz w:val="24"/>
          <w:szCs w:val="24"/>
          <w:highlight w:val="none"/>
        </w:rPr>
        <w:t xml:space="preserve">（4）商品包装印刷使用的油墨中挥发性有机化合物(VOCs)含量应不大于 5%（以重量计）；</w:t>
      </w:r>
      <w:r/>
    </w:p>
    <w:p>
      <w:pPr>
        <w:ind w:firstLine="480"/>
        <w:spacing w:line="560" w:lineRule="exact"/>
        <w:rPr>
          <w:sz w:val="24"/>
          <w:szCs w:val="24"/>
          <w:highlight w:val="none"/>
        </w:rPr>
      </w:pPr>
      <w:r>
        <w:rPr>
          <w:rFonts w:hint="eastAsia"/>
          <w:sz w:val="24"/>
          <w:szCs w:val="24"/>
          <w:highlight w:val="none"/>
        </w:rPr>
        <w:t xml:space="preserve">（5）塑料材质商品包装上呈现的印刷颜色不得超过6色；</w:t>
      </w:r>
      <w:r/>
    </w:p>
    <w:p>
      <w:pPr>
        <w:ind w:firstLine="480"/>
        <w:spacing w:line="560" w:lineRule="exact"/>
        <w:rPr>
          <w:sz w:val="24"/>
          <w:szCs w:val="24"/>
          <w:highlight w:val="none"/>
        </w:rPr>
      </w:pPr>
      <w:r>
        <w:rPr>
          <w:rFonts w:hint="eastAsia"/>
          <w:sz w:val="24"/>
          <w:szCs w:val="24"/>
          <w:highlight w:val="none"/>
        </w:rPr>
        <w:t xml:space="preserve">（6）纸质商品包装应使用75%以上的可再生纤维原料生产；</w:t>
      </w:r>
      <w:r/>
    </w:p>
    <w:p>
      <w:pPr>
        <w:ind w:firstLine="480"/>
        <w:spacing w:line="560" w:lineRule="exact"/>
        <w:rPr>
          <w:sz w:val="24"/>
          <w:szCs w:val="24"/>
          <w:highlight w:val="none"/>
        </w:rPr>
      </w:pPr>
      <w:r>
        <w:rPr>
          <w:rFonts w:hint="eastAsia"/>
          <w:sz w:val="24"/>
          <w:szCs w:val="24"/>
          <w:highlight w:val="none"/>
        </w:rPr>
        <w:t xml:space="preserve">（7）木质商品包装的原料应来源于可持续性森林。</w:t>
      </w:r>
      <w:r/>
    </w:p>
    <w:p>
      <w:pPr>
        <w:ind w:firstLine="480"/>
        <w:spacing w:line="560" w:lineRule="exact"/>
        <w:rPr>
          <w:sz w:val="24"/>
          <w:szCs w:val="24"/>
          <w:highlight w:val="none"/>
        </w:rPr>
      </w:pPr>
      <w:r>
        <w:rPr>
          <w:rFonts w:hint="eastAsia"/>
          <w:sz w:val="24"/>
          <w:szCs w:val="24"/>
          <w:highlight w:val="none"/>
        </w:rPr>
        <w:t xml:space="preserve">4.1.2快递包装环保要求：</w:t>
      </w:r>
      <w:r/>
    </w:p>
    <w:p>
      <w:pPr>
        <w:ind w:firstLine="480"/>
        <w:spacing w:line="560" w:lineRule="exact"/>
        <w:rPr>
          <w:sz w:val="24"/>
          <w:szCs w:val="24"/>
          <w:highlight w:val="none"/>
        </w:rPr>
      </w:pPr>
      <w:r>
        <w:rPr>
          <w:rFonts w:hint="eastAsia"/>
          <w:sz w:val="24"/>
          <w:szCs w:val="24"/>
          <w:highlight w:val="none"/>
        </w:rPr>
        <w:t xml:space="preserve">（1）快递包装中重金属（铅、汞、镉、六价铬）总量应不大于 100mg/kg；</w:t>
      </w:r>
      <w:r/>
    </w:p>
    <w:p>
      <w:pPr>
        <w:ind w:firstLine="480"/>
        <w:spacing w:line="560" w:lineRule="exact"/>
        <w:rPr>
          <w:sz w:val="24"/>
          <w:szCs w:val="24"/>
          <w:highlight w:val="none"/>
        </w:rPr>
      </w:pPr>
      <w:r>
        <w:rPr>
          <w:rFonts w:hint="eastAsia"/>
          <w:sz w:val="24"/>
          <w:szCs w:val="24"/>
          <w:highlight w:val="none"/>
        </w:rPr>
        <w:t xml:space="preserve">（2）快递包装印刷使用的油墨中不应添加邻苯二甲酸酯，其挥发性有机化合物(VOCs)含量应不大于5%（以重量计）；</w:t>
      </w:r>
      <w:r/>
    </w:p>
    <w:p>
      <w:pPr>
        <w:ind w:firstLine="480"/>
        <w:spacing w:line="560" w:lineRule="exact"/>
        <w:rPr>
          <w:sz w:val="24"/>
          <w:szCs w:val="24"/>
          <w:highlight w:val="none"/>
        </w:rPr>
      </w:pPr>
      <w:r>
        <w:rPr>
          <w:rFonts w:hint="eastAsia"/>
          <w:sz w:val="24"/>
          <w:szCs w:val="24"/>
          <w:highlight w:val="none"/>
        </w:rPr>
        <w:t xml:space="preserve">（3）快递包装中使用纸基材的包装材料，纸基材中的有机氯的含量应不大于 150 mg/kg；</w:t>
      </w:r>
      <w:r/>
    </w:p>
    <w:p>
      <w:pPr>
        <w:ind w:firstLine="480"/>
        <w:spacing w:line="560" w:lineRule="exact"/>
        <w:rPr>
          <w:sz w:val="24"/>
          <w:szCs w:val="24"/>
          <w:highlight w:val="none"/>
        </w:rPr>
      </w:pPr>
      <w:r>
        <w:rPr>
          <w:rFonts w:hint="eastAsia"/>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sz w:val="24"/>
          <w:szCs w:val="24"/>
          <w:highlight w:val="none"/>
        </w:rPr>
      </w:pPr>
      <w:r>
        <w:rPr>
          <w:rFonts w:hint="eastAsia"/>
          <w:sz w:val="24"/>
          <w:szCs w:val="24"/>
          <w:highlight w:val="none"/>
        </w:rPr>
        <w:t xml:space="preserve">（5）快递中使用的塑料包装袋不得使用聚氯乙烯作为原料，且原料应为单一材质制成，生物分解率大于60%；</w:t>
      </w:r>
      <w:r/>
    </w:p>
    <w:p>
      <w:pPr>
        <w:ind w:firstLine="480"/>
        <w:spacing w:line="560" w:lineRule="exact"/>
        <w:rPr>
          <w:sz w:val="24"/>
          <w:szCs w:val="24"/>
          <w:highlight w:val="none"/>
        </w:rPr>
      </w:pPr>
      <w:r>
        <w:rPr>
          <w:rFonts w:hint="eastAsia"/>
          <w:sz w:val="24"/>
          <w:szCs w:val="24"/>
          <w:highlight w:val="none"/>
        </w:rPr>
        <w:t xml:space="preserve">（6）快递中使用的充气类填充物不得使用聚氯乙烯作为原料，且原料为单一材质制成，生物分解率大于60%；</w:t>
      </w:r>
      <w:r/>
    </w:p>
    <w:p>
      <w:pPr>
        <w:ind w:firstLine="480"/>
        <w:spacing w:line="560" w:lineRule="exact"/>
        <w:rPr>
          <w:sz w:val="24"/>
          <w:szCs w:val="24"/>
          <w:highlight w:val="none"/>
        </w:rPr>
      </w:pPr>
      <w:r>
        <w:rPr>
          <w:rFonts w:hint="eastAsia"/>
          <w:sz w:val="24"/>
          <w:szCs w:val="24"/>
          <w:highlight w:val="none"/>
        </w:rPr>
        <w:t xml:space="preserve">（7）快递中使用的集装袋应为单一材质制成，其重复使用次数应不小于80次；</w:t>
      </w:r>
      <w:r/>
    </w:p>
    <w:p>
      <w:pPr>
        <w:ind w:firstLine="480"/>
        <w:spacing w:line="560" w:lineRule="exact"/>
        <w:rPr>
          <w:sz w:val="24"/>
          <w:szCs w:val="24"/>
          <w:highlight w:val="none"/>
        </w:rPr>
      </w:pPr>
      <w:r>
        <w:rPr>
          <w:rFonts w:hint="eastAsia"/>
          <w:sz w:val="24"/>
          <w:szCs w:val="24"/>
          <w:highlight w:val="none"/>
        </w:rPr>
        <w:t xml:space="preserve">（8）快递中应使用幅宽不大于45mm 的生物降解胶带；</w:t>
      </w:r>
      <w:r/>
    </w:p>
    <w:p>
      <w:pPr>
        <w:ind w:firstLine="480"/>
        <w:spacing w:line="560" w:lineRule="exact"/>
        <w:rPr>
          <w:sz w:val="24"/>
          <w:szCs w:val="24"/>
          <w:highlight w:val="none"/>
        </w:rPr>
      </w:pPr>
      <w:r>
        <w:rPr>
          <w:rFonts w:hint="eastAsia"/>
          <w:sz w:val="24"/>
          <w:szCs w:val="24"/>
          <w:highlight w:val="none"/>
        </w:rPr>
        <w:t xml:space="preserve">（9）快递包装中不得使用溶剂型胶粘剂；</w:t>
      </w:r>
      <w:r/>
    </w:p>
    <w:p>
      <w:pPr>
        <w:ind w:firstLine="480"/>
        <w:spacing w:line="560" w:lineRule="exact"/>
        <w:rPr>
          <w:sz w:val="24"/>
          <w:szCs w:val="24"/>
          <w:highlight w:val="none"/>
        </w:rPr>
      </w:pPr>
      <w:r>
        <w:rPr>
          <w:rFonts w:hint="eastAsia"/>
          <w:sz w:val="24"/>
          <w:szCs w:val="24"/>
          <w:highlight w:val="none"/>
        </w:rPr>
        <w:t xml:space="preserve">（11）快递应使用电子面单；</w:t>
      </w:r>
      <w:r/>
    </w:p>
    <w:p>
      <w:pPr>
        <w:ind w:firstLine="480"/>
        <w:spacing w:line="560" w:lineRule="exact"/>
        <w:rPr>
          <w:sz w:val="24"/>
          <w:szCs w:val="24"/>
          <w:highlight w:val="none"/>
        </w:rPr>
      </w:pPr>
      <w:r>
        <w:rPr>
          <w:rFonts w:hint="eastAsia"/>
          <w:sz w:val="24"/>
          <w:szCs w:val="24"/>
          <w:highlight w:val="none"/>
        </w:rPr>
        <w:t xml:space="preserve">（12）直接使用商品包装作为快递包装的商品，其商品包装满足《商品包装政府采购需求标准（试行）》即可；</w:t>
      </w:r>
      <w:r/>
    </w:p>
    <w:p>
      <w:pPr>
        <w:ind w:firstLine="480"/>
        <w:spacing w:line="560" w:lineRule="exact"/>
        <w:rPr>
          <w:sz w:val="24"/>
          <w:szCs w:val="24"/>
          <w:highlight w:val="none"/>
        </w:rPr>
      </w:pPr>
      <w:r>
        <w:rPr>
          <w:rFonts w:hint="eastAsia"/>
          <w:sz w:val="24"/>
          <w:szCs w:val="24"/>
          <w:highlight w:val="none"/>
        </w:rPr>
        <w:t xml:space="preserve">（13）快递包装产品质量和封装方式应符合相关国家或行业标准技术指标要求。</w:t>
      </w:r>
      <w:r/>
    </w:p>
    <w:p>
      <w:pPr>
        <w:spacing w:line="360" w:lineRule="exact"/>
        <w:rPr>
          <w:rFonts w:ascii="宋体" w:hAnsi="宋体" w:cs="宋体"/>
          <w:b/>
          <w:sz w:val="24"/>
          <w:szCs w:val="24"/>
          <w:highlight w:val="none"/>
        </w:rPr>
      </w:pPr>
      <w:r>
        <w:rPr>
          <w:rFonts w:hint="eastAsia" w:ascii="宋体" w:hAnsi="宋体" w:cs="宋体"/>
          <w:b/>
          <w:sz w:val="24"/>
          <w:szCs w:val="24"/>
          <w:highlight w:val="none"/>
        </w:rPr>
        <w:t xml:space="preserve">五、付款方式：</w:t>
      </w:r>
      <w:r/>
    </w:p>
    <w:p>
      <w:pPr>
        <w:ind w:firstLine="480"/>
        <w:spacing w:line="560" w:lineRule="exact"/>
        <w:rPr>
          <w:sz w:val="24"/>
          <w:szCs w:val="24"/>
          <w:highlight w:val="none"/>
        </w:rPr>
      </w:pPr>
      <w:r>
        <w:rPr>
          <w:rFonts w:hint="eastAsia"/>
          <w:sz w:val="24"/>
          <w:szCs w:val="24"/>
          <w:highlight w:val="none"/>
        </w:rPr>
        <w:t xml:space="preserve">合同签订后10个工作日内，预付合同款的30%，货到安装调试、培训、试运行、验收合格，凭发票、验收合格报告且良好运行后付合同款的60%，一年后一次性付清余款，其中涉及预付款的：合同签订后10个工作日内，预付合同款的30%。</w:t>
      </w:r>
      <w:r/>
    </w:p>
    <w:p>
      <w:pPr>
        <w:spacing w:line="560" w:lineRule="exact"/>
        <w:rPr>
          <w:rFonts w:ascii="宋体" w:hAnsi="宋体"/>
          <w:sz w:val="24"/>
          <w:szCs w:val="24"/>
          <w:highlight w:val="none"/>
        </w:rPr>
      </w:pPr>
      <w:r>
        <w:rPr>
          <w:rFonts w:hint="eastAsia" w:ascii="宋体" w:hAnsi="宋体"/>
          <w:b/>
          <w:bCs/>
          <w:sz w:val="24"/>
          <w:szCs w:val="24"/>
          <w:highlight w:val="none"/>
        </w:rPr>
        <w:t xml:space="preserve">六、履约保证金：</w:t>
      </w:r>
      <w:r>
        <w:rPr>
          <w:rFonts w:hint="eastAsia" w:ascii="宋体" w:hAnsi="宋体"/>
          <w:sz w:val="24"/>
          <w:szCs w:val="24"/>
          <w:highlight w:val="none"/>
        </w:rPr>
        <w:t xml:space="preserve">本项目免收履约保证金。</w:t>
      </w:r>
      <w:r/>
    </w:p>
    <w:p>
      <w:pPr>
        <w:contextualSpacing/>
        <w:spacing w:line="360" w:lineRule="exact"/>
        <w:shd w:val="clear" w:color="auto" w:fill="ffffff"/>
        <w:widowControl/>
        <w:rPr>
          <w:rFonts w:hint="eastAsia" w:ascii="宋体" w:hAnsi="宋体" w:cs="宋体"/>
          <w:b/>
          <w:bCs/>
          <w:sz w:val="24"/>
          <w:highlight w:val="none"/>
        </w:rPr>
      </w:pPr>
      <w:r>
        <w:rPr>
          <w:rFonts w:hint="eastAsia" w:ascii="宋体" w:hAnsi="宋体" w:cs="宋体"/>
          <w:b/>
          <w:bCs/>
          <w:sz w:val="24"/>
          <w:highlight w:val="none"/>
        </w:rPr>
        <w:t xml:space="preserve">七、合同条款（详见附件）</w:t>
      </w:r>
      <w:r/>
    </w:p>
    <w:p>
      <w:pPr>
        <w:spacing w:line="560" w:lineRule="exact"/>
        <w:rPr>
          <w:rFonts w:hint="eastAsia" w:ascii="宋体" w:hAnsi="宋体"/>
          <w:b/>
          <w:bCs/>
          <w:sz w:val="24"/>
          <w:szCs w:val="24"/>
          <w:highlight w:val="none"/>
        </w:rPr>
      </w:pPr>
      <w:r>
        <w:rPr>
          <w:rFonts w:hint="eastAsia" w:ascii="宋体" w:hAnsi="宋体"/>
          <w:b/>
          <w:bCs/>
          <w:sz w:val="24"/>
          <w:szCs w:val="24"/>
          <w:highlight w:val="none"/>
          <w:lang w:val="en-US" w:eastAsia="zh-CN"/>
        </w:rPr>
        <w:t xml:space="preserve">八</w:t>
      </w:r>
      <w:r>
        <w:rPr>
          <w:rFonts w:hint="eastAsia" w:ascii="宋体" w:hAnsi="宋体"/>
          <w:b/>
          <w:bCs/>
          <w:sz w:val="24"/>
          <w:szCs w:val="24"/>
          <w:highlight w:val="none"/>
        </w:rPr>
        <w:t xml:space="preserve">、政府采购中实施本国产品标准及相关政策</w:t>
      </w:r>
      <w:r/>
    </w:p>
    <w:p>
      <w:pPr>
        <w:ind w:left="0" w:right="0" w:firstLine="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8.1</w:t>
      </w:r>
      <w:r>
        <w:rPr>
          <w:rFonts w:ascii="宋体" w:hAnsi="宋体" w:eastAsia="宋体" w:cs="宋体"/>
          <w:color w:val="000000"/>
          <w:sz w:val="24"/>
          <w:highlight w:val="none"/>
        </w:rPr>
        <w:t xml:space="preserve">本项目对采购本国产品给予政策支持，具体内容见招标文件第四部分。</w:t>
      </w:r>
      <w:r/>
    </w:p>
    <w:p>
      <w:pPr>
        <w:ind w:left="0" w:right="0" w:firstLine="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8.2</w:t>
      </w:r>
      <w:r>
        <w:rPr>
          <w:rFonts w:ascii="宋体" w:hAnsi="宋体" w:eastAsia="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8.3</w:t>
      </w:r>
      <w:r>
        <w:rPr>
          <w:rFonts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spacing w:line="360" w:lineRule="exact"/>
        <w:shd w:val="clear" w:color="auto" w:fill="ffffff"/>
        <w:widowControl/>
        <w:rPr>
          <w:rFonts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、采购项目需求中必须满足的实质性要求。</w:t>
      </w:r>
      <w:r/>
    </w:p>
    <w:p>
      <w:pPr>
        <w:contextualSpacing/>
        <w:ind w:firstLine="480"/>
        <w:spacing w:line="360" w:lineRule="exact"/>
        <w:shd w:val="clear" w:color="auto" w:fill="ffffff"/>
        <w:widowControl/>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.1技术部分实质性要求</w:t>
      </w:r>
      <w:r/>
    </w:p>
    <w:p>
      <w:pPr>
        <w:contextualSpacing/>
        <w:ind w:firstLine="480"/>
        <w:spacing w:line="360" w:lineRule="exact"/>
        <w:shd w:val="clear" w:color="auto" w:fill="ffffff"/>
        <w:widowControl/>
        <w:rPr>
          <w:rFonts w:ascii="宋体" w:hAnsi="宋体" w:cs="宋体"/>
          <w:sz w:val="24"/>
          <w:highlight w:val="none"/>
        </w:rPr>
      </w:pPr>
      <w:r>
        <w:rPr>
          <w:rFonts w:hint="eastAsia" w:ascii="宋体" w:hAnsi="宋体" w:cs="宋体"/>
          <w:sz w:val="24"/>
          <w:highlight w:val="none"/>
        </w:rPr>
        <w:t xml:space="preserve">第三部分 采购需求中的采购清单及技术参数均为实质性指标，凡有负偏离的作无效投标处理。</w:t>
      </w:r>
      <w:r/>
    </w:p>
    <w:p>
      <w:pPr>
        <w:contextualSpacing/>
        <w:ind w:firstLine="480"/>
        <w:spacing w:line="360" w:lineRule="exact"/>
        <w:shd w:val="clear" w:color="auto" w:fill="ffffff"/>
        <w:widowControl/>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.2商务部分实质性要求</w:t>
      </w:r>
      <w:r/>
    </w:p>
    <w:tbl>
      <w:tblPr>
        <w:tblStyle w:val="725"/>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429"/>
      </w:tblGrid>
      <w:tr>
        <w:trPr>
          <w:jc w:val="center"/>
        </w:trPr>
        <w:tc>
          <w:tcPr>
            <w:tcW w:w="1187"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要求名称</w:t>
            </w:r>
            <w:r/>
          </w:p>
        </w:tc>
        <w:tc>
          <w:tcPr>
            <w:tcW w:w="7429"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要求内容</w:t>
            </w:r>
            <w:r/>
          </w:p>
        </w:tc>
      </w:tr>
      <w:tr>
        <w:trPr>
          <w:jc w:val="center"/>
        </w:trPr>
        <w:tc>
          <w:tcPr>
            <w:tcW w:w="1187"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设备质保</w:t>
            </w:r>
            <w:r/>
          </w:p>
        </w:tc>
        <w:tc>
          <w:tcPr>
            <w:tcW w:w="7429" w:type="dxa"/>
            <w:vAlign w:val="center"/>
            <w:textDirection w:val="lrTb"/>
            <w:noWrap w:val="false"/>
          </w:tcPr>
          <w:p>
            <w:pPr>
              <w:rPr>
                <w:rFonts w:ascii="宋体" w:hAnsi="宋体" w:cs="宋体"/>
                <w:iCs/>
                <w:color w:val="000000"/>
                <w:sz w:val="24"/>
                <w:szCs w:val="24"/>
                <w:highlight w:val="none"/>
              </w:rPr>
            </w:pPr>
            <w:r>
              <w:rPr>
                <w:rFonts w:hint="eastAsia" w:ascii="宋体" w:hAnsi="宋体" w:cs="宋体"/>
                <w:iCs/>
                <w:sz w:val="24"/>
                <w:szCs w:val="24"/>
                <w:highlight w:val="none"/>
              </w:rPr>
              <w:t xml:space="preserve">≥2年，中标后签订合同之前需提供原厂质保函并加盖公章。</w:t>
            </w:r>
            <w:r/>
          </w:p>
        </w:tc>
      </w:tr>
      <w:tr>
        <w:trPr>
          <w:jc w:val="center"/>
        </w:trPr>
        <w:tc>
          <w:tcPr>
            <w:tcW w:w="1187"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交货要求</w:t>
            </w:r>
            <w:r/>
          </w:p>
        </w:tc>
        <w:tc>
          <w:tcPr>
            <w:tcW w:w="7429" w:type="dxa"/>
            <w:vAlign w:val="center"/>
            <w:textDirection w:val="lrTb"/>
            <w:noWrap w:val="false"/>
          </w:tcPr>
          <w:p>
            <w:pP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交货期：接到用户通知后10个工作日内交货。</w:t>
            </w:r>
            <w:r/>
          </w:p>
          <w:p>
            <w:pP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交货要求：所有货品必须原包装进场，运送及安装到用户指定地点。</w:t>
            </w:r>
            <w:r/>
          </w:p>
        </w:tc>
      </w:tr>
      <w:tr>
        <w:trPr>
          <w:jc w:val="center"/>
          <w:trHeight w:val="532"/>
        </w:trPr>
        <w:tc>
          <w:tcPr>
            <w:tcW w:w="1187"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安装要求</w:t>
            </w:r>
            <w:r/>
          </w:p>
        </w:tc>
        <w:tc>
          <w:tcPr>
            <w:tcW w:w="7429" w:type="dxa"/>
            <w:vAlign w:val="center"/>
            <w:textDirection w:val="lrTb"/>
            <w:noWrap w:val="false"/>
          </w:tcPr>
          <w:p>
            <w:pP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1.到货期：合同签订之日起30日内。</w:t>
            </w:r>
            <w:r/>
          </w:p>
          <w:p>
            <w:pPr>
              <w:rPr>
                <w:rFonts w:ascii="宋体" w:hAnsi="宋体" w:cs="宋体"/>
                <w:iCs/>
                <w:color w:val="000000"/>
                <w:sz w:val="24"/>
                <w:szCs w:val="24"/>
                <w:highlight w:val="none"/>
              </w:rPr>
            </w:pPr>
            <w:r>
              <w:rPr>
                <w:rFonts w:hint="eastAsia" w:ascii="宋体" w:hAnsi="宋体" w:cs="宋体"/>
                <w:iCs/>
                <w:color w:val="000000"/>
                <w:sz w:val="24"/>
                <w:szCs w:val="24"/>
                <w:highlight w:val="none"/>
              </w:rPr>
              <w:t xml:space="preserve">2.安装完成时间：接用户通知后10个工作日内全部调试完成。</w:t>
            </w:r>
            <w:r/>
          </w:p>
        </w:tc>
      </w:tr>
      <w:tr>
        <w:trPr>
          <w:jc w:val="center"/>
          <w:trHeight w:val="532"/>
        </w:trPr>
        <w:tc>
          <w:tcPr>
            <w:tcW w:w="1187" w:type="dxa"/>
            <w:vAlign w:val="center"/>
            <w:textDirection w:val="lrTb"/>
            <w:noWrap w:val="false"/>
          </w:tcPr>
          <w:p>
            <w:pPr>
              <w:jc w:val="center"/>
              <w:rPr>
                <w:rFonts w:ascii="宋体" w:hAnsi="宋体" w:cs="宋体"/>
                <w:iCs/>
                <w:color w:val="000000"/>
                <w:sz w:val="24"/>
                <w:szCs w:val="24"/>
                <w:highlight w:val="none"/>
              </w:rPr>
            </w:pPr>
            <w:r>
              <w:rPr>
                <w:rFonts w:hint="eastAsia" w:ascii="宋体" w:hAnsi="宋体" w:cs="宋体"/>
                <w:sz w:val="24"/>
                <w:highlight w:val="none"/>
              </w:rPr>
              <w:t xml:space="preserve">交货标准</w:t>
            </w:r>
            <w:r/>
          </w:p>
        </w:tc>
        <w:tc>
          <w:tcPr>
            <w:tcW w:w="7429" w:type="dxa"/>
            <w:vAlign w:val="center"/>
            <w:textDirection w:val="lrTb"/>
            <w:noWrap w:val="false"/>
          </w:tcPr>
          <w:p>
            <w:pPr>
              <w:rPr>
                <w:rFonts w:ascii="宋体" w:hAnsi="宋体" w:cs="宋体"/>
                <w:iCs/>
                <w:color w:val="000000"/>
                <w:sz w:val="24"/>
                <w:szCs w:val="24"/>
                <w:highlight w:val="none"/>
              </w:rPr>
            </w:pPr>
            <w:r>
              <w:rPr>
                <w:rFonts w:hint="eastAsia" w:ascii="宋体" w:hAnsi="宋体" w:cs="宋体"/>
                <w:sz w:val="24"/>
                <w:highlight w:val="none"/>
              </w:rPr>
              <w:t xml:space="preserve">所提供机器须均为交货前6个月内生产的全新机器，并提供承诺函。</w:t>
            </w:r>
            <w:r/>
          </w:p>
        </w:tc>
      </w:tr>
    </w:tbl>
    <w:p>
      <w:pPr>
        <w:spacing w:line="560" w:lineRule="exact"/>
        <w:rPr>
          <w:rFonts w:ascii="宋体" w:hAnsi="宋体"/>
          <w:sz w:val="24"/>
          <w:szCs w:val="24"/>
          <w:highlight w:val="none"/>
        </w:rPr>
      </w:pPr>
      <w:r>
        <w:rPr>
          <w:rFonts w:ascii="宋体" w:hAnsi="宋体"/>
          <w:sz w:val="24"/>
          <w:szCs w:val="24"/>
          <w:highlight w:val="none"/>
        </w:rPr>
      </w:r>
      <w:r/>
    </w:p>
    <w:p>
      <w:pPr>
        <w:rPr>
          <w:rFonts w:ascii="宋体" w:hAnsi="宋体" w:cs="宋体"/>
          <w:b/>
          <w:sz w:val="24"/>
          <w:highlight w:val="none"/>
        </w:rPr>
      </w:pPr>
      <w:r/>
      <w:bookmarkStart w:id="180" w:name="_Toc120614281"/>
      <w:r>
        <w:rPr>
          <w:rFonts w:hint="eastAsia" w:ascii="宋体" w:hAnsi="宋体" w:cs="宋体"/>
          <w:b/>
          <w:sz w:val="24"/>
          <w:highlight w:val="none"/>
        </w:rPr>
        <w:br w:type="page" w:clear="all"/>
      </w:r>
      <w:r/>
    </w:p>
    <w:p>
      <w:pPr>
        <w:jc w:val="left"/>
        <w:rPr>
          <w:rFonts w:ascii="宋体" w:hAnsi="宋体" w:cs="宋体"/>
          <w:b/>
          <w:sz w:val="24"/>
          <w:highlight w:val="none"/>
        </w:rPr>
      </w:pPr>
      <w:r>
        <w:rPr>
          <w:rFonts w:hint="eastAsia" w:ascii="宋体" w:hAnsi="宋体" w:cs="宋体"/>
          <w:b/>
          <w:sz w:val="24"/>
          <w:highlight w:val="none"/>
        </w:rPr>
        <w:t xml:space="preserve">附件：</w:t>
      </w:r>
      <w:r/>
    </w:p>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货物服务履约验收方案</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一、验收目的</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二、验收依据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三、验收方式及验收内容</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3.1日常考核</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 w:val="24"/>
          <w:highlight w:val="none"/>
        </w:rPr>
        <w:t xml:space="preserve">采购人书面要求供应商限期整改，由此造成的一切损失由供应商承担。</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3.2检测(检验)验收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3.2.1 </w:t>
      </w:r>
      <w:r>
        <w:rPr>
          <w:rFonts w:hint="eastAsia" w:ascii="宋体" w:hAnsi="宋体" w:cs="宋体"/>
          <w:b/>
          <w:bCs/>
          <w:sz w:val="24"/>
          <w:highlight w:val="none"/>
        </w:rPr>
        <w:t xml:space="preserve">采购文件中设置检测报告相关要求的，应由采购人聘请有资质的检测机构实施检验、出具检测报告</w:t>
      </w:r>
      <w:r>
        <w:rPr>
          <w:rFonts w:hint="eastAsia" w:ascii="宋体" w:hAnsi="宋体" w:cs="宋体"/>
          <w:sz w:val="24"/>
          <w:highlight w:val="none"/>
        </w:rPr>
        <w:t xml:space="preserve">，且检测机构、检测标准、检测内容等应与采购文件中的要求一致或相关，</w:t>
      </w:r>
      <w:r>
        <w:rPr>
          <w:rFonts w:hint="eastAsia" w:ascii="宋体" w:hAnsi="宋体" w:cs="宋体"/>
          <w:b/>
          <w:bCs/>
          <w:sz w:val="24"/>
          <w:highlight w:val="none"/>
        </w:rPr>
        <w:t xml:space="preserve">相关费用由中标供应商承担。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 w:val="24"/>
          <w:highlight w:val="none"/>
        </w:rPr>
        <w:t xml:space="preserve">供应商拒不配合抽样送检的，其所移交货物作不合格处理。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 w:val="24"/>
          <w:highlight w:val="none"/>
        </w:rPr>
        <w:t xml:space="preserve">则采购人有权终止合同，重新采购，由此造成的一切损失由供应商承担。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3.2.4对检验结果存在异议时，启用备样检验，</w:t>
      </w:r>
      <w:r>
        <w:rPr>
          <w:rFonts w:hint="eastAsia" w:ascii="宋体" w:hAnsi="宋体" w:cs="宋体"/>
          <w:b/>
          <w:bCs/>
          <w:sz w:val="24"/>
          <w:highlight w:val="none"/>
        </w:rPr>
        <w:t xml:space="preserve">相关费用由异议提出方承担。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3.2.5实施检验检测所造成的产品损坏、损耗，</w:t>
      </w:r>
      <w:r>
        <w:rPr>
          <w:rFonts w:hint="eastAsia" w:ascii="宋体" w:hAnsi="宋体" w:cs="宋体"/>
          <w:b/>
          <w:bCs/>
          <w:sz w:val="24"/>
          <w:highlight w:val="none"/>
        </w:rPr>
        <w:t xml:space="preserve">其替换补充或维修费用由中标供应商承担。</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3.3最终验收</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3.3.1验收准备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3.3.1.1政府采购合同约定的履约验收条件达到时，采购人应当在</w:t>
      </w:r>
      <w:r>
        <w:rPr>
          <w:rFonts w:hint="eastAsia" w:ascii="宋体" w:hAnsi="宋体" w:cs="宋体"/>
          <w:b/>
          <w:bCs/>
          <w:sz w:val="24"/>
          <w:highlight w:val="none"/>
        </w:rPr>
        <w:t xml:space="preserve">15个工作日内</w:t>
      </w:r>
      <w:r>
        <w:rPr>
          <w:rFonts w:hint="eastAsia" w:ascii="宋体" w:hAnsi="宋体" w:cs="宋体"/>
          <w:sz w:val="24"/>
          <w:highlight w:val="none"/>
        </w:rPr>
        <w:t xml:space="preserve">启动履约验收工作，并向供应商发出</w:t>
      </w:r>
      <w:r>
        <w:rPr>
          <w:rFonts w:hint="eastAsia" w:ascii="宋体" w:hAnsi="宋体" w:cs="宋体"/>
          <w:b/>
          <w:bCs/>
          <w:sz w:val="24"/>
          <w:highlight w:val="none"/>
        </w:rPr>
        <w:t xml:space="preserve">《政府采购履约验收通知单》（见下表1）。</w:t>
      </w:r>
      <w:r>
        <w:rPr>
          <w:rFonts w:hint="eastAsia" w:ascii="宋体" w:hAnsi="宋体" w:cs="宋体"/>
          <w:sz w:val="24"/>
          <w:highlight w:val="none"/>
        </w:rPr>
        <w:t xml:space="preserve">在政府采购合同约定的履行验收条件达到时，供应商可以主动联系采购人启动履约验收工作。</w:t>
      </w:r>
      <w:r>
        <w:rPr>
          <w:rFonts w:hint="eastAsia" w:ascii="宋体" w:hAnsi="宋体" w:cs="宋体"/>
          <w:b/>
          <w:bCs/>
          <w:sz w:val="24"/>
          <w:highlight w:val="none"/>
        </w:rPr>
        <w:t xml:space="preserve">供应商在收到验收通知单后五个工作日内拒不配合的，采购人应依照合同约定追究其责任。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3.3.1.2供应商应当配合采购人做好项目验收工作，及时提供与项目验收相关的生产、技术、服务、数量、质量、安全、合格证明及验收所必须具备的其他材料。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3.3.1.3采购人应及时全面准备验收，在验收日期前做好通水、通电、准备验收工具等必要的验收准备工作。</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3.3.2验收小组</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3.3.2.1</w:t>
      </w:r>
      <w:r>
        <w:rPr>
          <w:rFonts w:hint="eastAsia" w:ascii="宋体" w:hAnsi="宋体" w:cs="宋体"/>
          <w:b/>
          <w:bCs/>
          <w:sz w:val="24"/>
          <w:highlight w:val="none"/>
        </w:rPr>
        <w:t xml:space="preserve">采购人应当组织成立验收小组</w:t>
      </w:r>
      <w:r>
        <w:rPr>
          <w:rFonts w:hint="eastAsia" w:ascii="宋体" w:hAnsi="宋体" w:cs="宋体"/>
          <w:sz w:val="24"/>
          <w:highlight w:val="none"/>
        </w:rPr>
        <w:t xml:space="preserve">，验收小组负责实施项目验收工作，其成员构成、人员数量以及负责人由采购人确定，验收小组一般由采购人指定的</w:t>
      </w:r>
      <w:r>
        <w:rPr>
          <w:rFonts w:hint="eastAsia" w:ascii="宋体" w:hAnsi="宋体" w:cs="宋体"/>
          <w:b/>
          <w:bCs/>
          <w:sz w:val="24"/>
          <w:highlight w:val="none"/>
        </w:rPr>
        <w:t xml:space="preserve">3名（含）以上单数工作人员组成，并确定一名负责人。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3.3.2.2根据采购项目特点和实际需要，可以邀请相关领域专业技术人员等作为验收小组成员参与验收</w:t>
      </w:r>
      <w:r>
        <w:rPr>
          <w:rFonts w:hint="eastAsia" w:ascii="宋体" w:hAnsi="宋体" w:cs="宋体"/>
          <w:b/>
          <w:bCs/>
          <w:sz w:val="24"/>
          <w:highlight w:val="none"/>
        </w:rPr>
        <w:t xml:space="preserve">。</w:t>
      </w:r>
      <w:r>
        <w:rPr>
          <w:rFonts w:hint="eastAsia" w:ascii="宋体" w:hAnsi="宋体" w:cs="宋体"/>
          <w:sz w:val="24"/>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3.3.3参与验收人员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3.3.3.1技术复杂或专业性强的政府采购项目，可以邀请有资质的第三方专业机构参加验收并出具专业意见。</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3.3.4验收内容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3.3.4.1验收时，验收小组应与供应商一起验货，如发现货物短缺、质次、损坏、产地和规格不符等问题，应作详细记录由双方进行签字确认，</w:t>
      </w:r>
      <w:r>
        <w:rPr>
          <w:rFonts w:hint="eastAsia" w:ascii="宋体" w:hAnsi="宋体" w:cs="宋体"/>
          <w:b/>
          <w:bCs/>
          <w:sz w:val="24"/>
          <w:highlight w:val="none"/>
        </w:rPr>
        <w:t xml:space="preserve">供应商立即无条件地在合同约定期限内调换或补齐，由此造成的一切损失由供应商承担。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3.3.4.2交付验收标准适用标准为：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①按照现行国家标准执行，无国家标准的，按行业标准执行，无国家和行业标准的，按企业标准执行，并且应符合相关法律、法规规定的要求；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②采购文件所列的各项要求、采购合同、供应商在投标（响应）文件中承诺的质量技术指标。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360" w:lineRule="auto"/>
        <w:rPr>
          <w:rFonts w:ascii="宋体" w:hAnsi="宋体" w:cs="宋体"/>
          <w:sz w:val="24"/>
          <w:highlight w:val="none"/>
        </w:rPr>
      </w:pPr>
      <w:r>
        <w:rPr>
          <w:rFonts w:hint="eastAsia" w:ascii="宋体" w:hAnsi="宋体" w:cs="宋体"/>
          <w:b/>
          <w:bCs/>
          <w:sz w:val="24"/>
          <w:highlight w:val="none"/>
        </w:rPr>
        <w:t xml:space="preserve">3.3.5验收记录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3.3.5.1验收小组应当要求参与验收的供应商、专业机构、专家和服务对象等出具书面意见，作为验收书的重要组成部分。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四、验收结果</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4.4</w:t>
      </w:r>
      <w:r>
        <w:rPr>
          <w:rFonts w:hint="eastAsia" w:ascii="宋体" w:hAnsi="宋体" w:cs="宋体"/>
          <w:b/>
          <w:bCs/>
          <w:sz w:val="24"/>
          <w:highlight w:val="none"/>
        </w:rPr>
        <w:t xml:space="preserve">《政府采购履约验收书》（见下表2）、合同是申请支付政府采购合同价款的必备资料</w:t>
      </w:r>
      <w:r>
        <w:rPr>
          <w:rFonts w:hint="eastAsia" w:ascii="宋体" w:hAnsi="宋体" w:cs="宋体"/>
          <w:sz w:val="24"/>
          <w:highlight w:val="none"/>
        </w:rPr>
        <w:t xml:space="preserve">。</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五、验收资料归档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p>
    <w:p>
      <w:pPr>
        <w:rPr>
          <w:rFonts w:ascii="宋体" w:hAnsi="宋体" w:cs="宋体"/>
          <w:b/>
          <w:bCs/>
          <w:sz w:val="24"/>
          <w:highlight w:val="none"/>
        </w:rPr>
      </w:pPr>
      <w:r>
        <w:rPr>
          <w:rFonts w:hint="eastAsia" w:ascii="宋体" w:hAnsi="宋体" w:cs="宋体"/>
          <w:b/>
          <w:bCs/>
          <w:sz w:val="24"/>
          <w:highlight w:val="none"/>
        </w:rPr>
        <w:br w:type="page" w:clear="all"/>
      </w:r>
      <w:r/>
    </w:p>
    <w:p>
      <w:pPr>
        <w:spacing w:line="360" w:lineRule="auto"/>
        <w:rPr>
          <w:rFonts w:ascii="宋体" w:hAnsi="宋体" w:cs="宋体"/>
          <w:b/>
          <w:bCs/>
          <w:sz w:val="24"/>
          <w:highlight w:val="none"/>
        </w:rPr>
      </w:pPr>
      <w:r>
        <w:rPr>
          <w:rFonts w:hint="eastAsia" w:ascii="宋体" w:hAnsi="宋体" w:cs="宋体"/>
          <w:b/>
          <w:bCs/>
          <w:sz w:val="24"/>
          <w:highlight w:val="none"/>
        </w:rPr>
        <w:t xml:space="preserve">表1：</w:t>
      </w:r>
      <w:r/>
    </w:p>
    <w:p>
      <w:pPr>
        <w:jc w:val="center"/>
        <w:spacing w:line="360" w:lineRule="auto"/>
        <w:rPr>
          <w:rFonts w:ascii="宋体" w:hAnsi="宋体" w:cs="宋体"/>
          <w:b/>
          <w:bCs/>
          <w:sz w:val="24"/>
          <w:highlight w:val="none"/>
        </w:rPr>
      </w:pPr>
      <w:r>
        <w:rPr>
          <w:rFonts w:hint="eastAsia" w:ascii="宋体" w:hAnsi="宋体" w:cs="宋体"/>
          <w:b/>
          <w:bCs/>
          <w:sz w:val="24"/>
          <w:highlight w:val="none"/>
        </w:rPr>
        <w:t xml:space="preserve">政府采购履约验收通知单</w:t>
      </w:r>
      <w:r/>
    </w:p>
    <w:tbl>
      <w:tblPr>
        <w:tblStyle w:val="725"/>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07"/>
        <w:gridCol w:w="1885"/>
        <w:gridCol w:w="2055"/>
        <w:gridCol w:w="2510"/>
      </w:tblGrid>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采购人</w:t>
            </w:r>
            <w:r/>
          </w:p>
        </w:tc>
        <w:tc>
          <w:tcPr>
            <w:gridSpan w:val="3"/>
            <w:tcW w:w="35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项目名称</w:t>
            </w:r>
            <w:r/>
          </w:p>
        </w:tc>
        <w:tc>
          <w:tcPr>
            <w:gridSpan w:val="3"/>
            <w:tcW w:w="35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合同名称</w:t>
            </w:r>
            <w:r/>
          </w:p>
        </w:tc>
        <w:tc>
          <w:tcPr>
            <w:gridSpan w:val="3"/>
            <w:tcW w:w="35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合同编号</w:t>
            </w:r>
            <w:r/>
          </w:p>
        </w:tc>
        <w:tc>
          <w:tcPr>
            <w:tcW w:w="1052" w:type="pct"/>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147"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合同金额</w:t>
            </w:r>
            <w:r/>
          </w:p>
        </w:tc>
        <w:tc>
          <w:tcPr>
            <w:tcW w:w="13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验收时间</w:t>
            </w:r>
            <w:r/>
          </w:p>
        </w:tc>
        <w:tc>
          <w:tcPr>
            <w:tcW w:w="1052" w:type="pct"/>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147"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验收地点</w:t>
            </w:r>
            <w:r/>
          </w:p>
        </w:tc>
        <w:tc>
          <w:tcPr>
            <w:tcW w:w="13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tcW w:w="1400"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联系人</w:t>
            </w:r>
            <w:r/>
          </w:p>
        </w:tc>
        <w:tc>
          <w:tcPr>
            <w:tcW w:w="1052" w:type="pct"/>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147" w:type="pct"/>
            <w:vAlign w:val="center"/>
            <w:textDirection w:val="lrTb"/>
            <w:noWrap w:val="false"/>
          </w:tcPr>
          <w:p>
            <w:pPr>
              <w:jc w:val="center"/>
              <w:rPr>
                <w:rFonts w:ascii="宋体" w:hAnsi="宋体"/>
                <w:sz w:val="24"/>
                <w:highlight w:val="none"/>
              </w:rPr>
            </w:pPr>
            <w:r>
              <w:rPr>
                <w:rFonts w:hint="eastAsia" w:ascii="宋体" w:hAnsi="宋体"/>
                <w:sz w:val="24"/>
                <w:highlight w:val="none"/>
                <w:lang w:eastAsia="en-US"/>
              </w:rPr>
              <w:t xml:space="preserve">联系电话</w:t>
            </w:r>
            <w:r/>
          </w:p>
        </w:tc>
        <w:tc>
          <w:tcPr>
            <w:tcW w:w="1399" w:type="pct"/>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67"/>
        </w:trPr>
        <w:tc>
          <w:tcPr>
            <w:gridSpan w:val="4"/>
            <w:tcW w:w="5000" w:type="pct"/>
            <w:vAlign w:val="center"/>
            <w:textDirection w:val="lrTb"/>
            <w:noWrap w:val="false"/>
          </w:tcPr>
          <w:p>
            <w:pPr>
              <w:jc w:val="center"/>
              <w:rPr>
                <w:rFonts w:ascii="宋体" w:hAnsi="宋体" w:cs="宋体"/>
                <w:sz w:val="24"/>
                <w:highlight w:val="none"/>
              </w:rPr>
            </w:pPr>
            <w:r>
              <w:rPr>
                <w:rFonts w:hint="eastAsia" w:ascii="宋体" w:hAnsi="宋体"/>
                <w:sz w:val="24"/>
                <w:highlight w:val="none"/>
              </w:rPr>
              <w:t xml:space="preserve">履约验收方案及工作要求</w:t>
            </w:r>
            <w:r/>
          </w:p>
        </w:tc>
      </w:tr>
      <w:tr>
        <w:trPr>
          <w:trHeight w:val="567"/>
        </w:trPr>
        <w:tc>
          <w:tcPr>
            <w:gridSpan w:val="4"/>
            <w:tcW w:w="5000" w:type="pct"/>
            <w:textDirection w:val="lrTb"/>
            <w:noWrap w:val="false"/>
          </w:tcPr>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sz w:val="24"/>
                <w:highlight w:val="none"/>
              </w:rPr>
            </w:pPr>
            <w:r>
              <w:rPr>
                <w:rFonts w:ascii="宋体" w:hAnsi="宋体" w:cs="宋体"/>
                <w:sz w:val="24"/>
                <w:highlight w:val="none"/>
              </w:rPr>
            </w:r>
            <w:r/>
          </w:p>
          <w:p>
            <w:pPr>
              <w:ind w:right="2893"/>
              <w:jc w:val="right"/>
              <w:spacing w:before="75"/>
              <w:widowControl/>
              <w:rPr>
                <w:rFonts w:ascii="宋体" w:hAnsi="宋体" w:cs="宋体"/>
                <w:spacing w:val="3"/>
                <w:sz w:val="24"/>
                <w:highlight w:val="none"/>
              </w:rPr>
            </w:pPr>
            <w:r>
              <w:rPr>
                <w:rFonts w:hint="eastAsia" w:ascii="宋体" w:hAnsi="宋体" w:cs="宋体"/>
                <w:spacing w:val="3"/>
                <w:sz w:val="24"/>
                <w:highlight w:val="none"/>
                <w:lang w:eastAsia="en-US"/>
              </w:rPr>
              <w:t xml:space="preserve">单位公章</w:t>
            </w:r>
            <w:r/>
          </w:p>
          <w:p>
            <w:pPr>
              <w:ind w:right="2893"/>
              <w:jc w:val="right"/>
              <w:spacing w:before="75"/>
              <w:widowControl/>
              <w:rPr>
                <w:rFonts w:ascii="宋体" w:hAnsi="宋体" w:cs="宋体"/>
                <w:spacing w:val="-16"/>
                <w:sz w:val="24"/>
                <w:highlight w:val="none"/>
              </w:rPr>
            </w:pPr>
            <w:r>
              <w:rPr>
                <w:rFonts w:hint="eastAsia" w:ascii="宋体" w:hAnsi="宋体" w:cs="宋体"/>
                <w:sz w:val="24"/>
                <w:highlight w:val="none"/>
                <w:lang w:eastAsia="en-US"/>
              </w:rPr>
              <w:t xml:space="preserve"> </w:t>
            </w:r>
            <w:r>
              <w:rPr>
                <w:rFonts w:hint="eastAsia" w:ascii="宋体" w:hAnsi="宋体" w:cs="宋体"/>
                <w:sz w:val="24"/>
                <w:highlight w:val="none"/>
              </w:rPr>
              <w:t xml:space="preserve"> </w:t>
            </w:r>
            <w:r>
              <w:rPr>
                <w:rFonts w:hint="eastAsia" w:ascii="宋体" w:hAnsi="宋体" w:cs="宋体"/>
                <w:sz w:val="24"/>
                <w:highlight w:val="none"/>
                <w:lang w:eastAsia="en-US"/>
              </w:rPr>
              <w:t xml:space="preserve"> </w:t>
            </w:r>
            <w:r>
              <w:rPr>
                <w:rFonts w:hint="eastAsia" w:ascii="宋体" w:hAnsi="宋体" w:cs="宋体"/>
                <w:spacing w:val="-16"/>
                <w:sz w:val="24"/>
                <w:highlight w:val="none"/>
                <w:lang w:eastAsia="en-US"/>
              </w:rPr>
              <w:t xml:space="preserve">年</w:t>
            </w:r>
            <w:r>
              <w:rPr>
                <w:rFonts w:hint="eastAsia" w:ascii="宋体" w:hAnsi="宋体" w:cs="宋体"/>
                <w:spacing w:val="18"/>
                <w:sz w:val="24"/>
                <w:highlight w:val="none"/>
                <w:lang w:eastAsia="en-US"/>
              </w:rPr>
              <w:t xml:space="preserve"> </w:t>
            </w:r>
            <w:r>
              <w:rPr>
                <w:rFonts w:hint="eastAsia" w:ascii="宋体" w:hAnsi="宋体" w:cs="宋体"/>
                <w:spacing w:val="18"/>
                <w:sz w:val="24"/>
                <w:highlight w:val="none"/>
              </w:rPr>
              <w:t xml:space="preserve"> </w:t>
            </w:r>
            <w:r>
              <w:rPr>
                <w:rFonts w:hint="eastAsia" w:ascii="宋体" w:hAnsi="宋体" w:cs="宋体"/>
                <w:spacing w:val="18"/>
                <w:sz w:val="24"/>
                <w:highlight w:val="none"/>
                <w:lang w:eastAsia="en-US"/>
              </w:rPr>
              <w:t xml:space="preserve"> </w:t>
            </w:r>
            <w:r>
              <w:rPr>
                <w:rFonts w:hint="eastAsia" w:ascii="宋体" w:hAnsi="宋体" w:cs="宋体"/>
                <w:spacing w:val="-16"/>
                <w:sz w:val="24"/>
                <w:highlight w:val="none"/>
                <w:lang w:eastAsia="en-US"/>
              </w:rPr>
              <w:t xml:space="preserve">月</w:t>
            </w:r>
            <w:r>
              <w:rPr>
                <w:rFonts w:hint="eastAsia" w:ascii="宋体" w:hAnsi="宋体" w:cs="宋体"/>
                <w:spacing w:val="12"/>
                <w:sz w:val="24"/>
                <w:highlight w:val="none"/>
                <w:lang w:eastAsia="en-US"/>
              </w:rPr>
              <w:t xml:space="preserve"> </w:t>
            </w:r>
            <w:r>
              <w:rPr>
                <w:rFonts w:hint="eastAsia" w:ascii="宋体" w:hAnsi="宋体" w:cs="宋体"/>
                <w:spacing w:val="12"/>
                <w:sz w:val="24"/>
                <w:highlight w:val="none"/>
              </w:rPr>
              <w:t xml:space="preserve"> </w:t>
            </w:r>
            <w:r>
              <w:rPr>
                <w:rFonts w:hint="eastAsia" w:ascii="宋体" w:hAnsi="宋体" w:cs="宋体"/>
                <w:spacing w:val="12"/>
                <w:sz w:val="24"/>
                <w:highlight w:val="none"/>
                <w:lang w:eastAsia="en-US"/>
              </w:rPr>
              <w:t xml:space="preserve"> </w:t>
            </w:r>
            <w:r>
              <w:rPr>
                <w:rFonts w:hint="eastAsia" w:ascii="宋体" w:hAnsi="宋体" w:cs="宋体"/>
                <w:spacing w:val="-16"/>
                <w:sz w:val="24"/>
                <w:highlight w:val="none"/>
                <w:lang w:eastAsia="en-US"/>
              </w:rPr>
              <w:t xml:space="preserve">日</w:t>
            </w:r>
            <w:r/>
          </w:p>
          <w:p>
            <w:pPr>
              <w:pStyle w:val="1059"/>
              <w:rPr>
                <w:rFonts w:ascii="宋体" w:hAnsi="宋体" w:cs="宋体"/>
                <w:spacing w:val="-16"/>
                <w:szCs w:val="24"/>
                <w:highlight w:val="none"/>
              </w:rPr>
            </w:pPr>
            <w:r>
              <w:rPr>
                <w:rFonts w:ascii="宋体" w:hAnsi="宋体" w:cs="宋体"/>
                <w:spacing w:val="-16"/>
                <w:szCs w:val="24"/>
                <w:highlight w:val="none"/>
              </w:rPr>
            </w:r>
            <w:r/>
          </w:p>
          <w:p>
            <w:pPr>
              <w:pStyle w:val="948"/>
              <w:rPr>
                <w:rFonts w:hAnsi="宋体" w:cs="宋体"/>
                <w:spacing w:val="-16"/>
                <w:szCs w:val="24"/>
                <w:highlight w:val="none"/>
              </w:rPr>
            </w:pPr>
            <w:r>
              <w:rPr>
                <w:rFonts w:hAnsi="宋体" w:cs="宋体"/>
                <w:spacing w:val="-16"/>
                <w:szCs w:val="24"/>
                <w:highlight w:val="none"/>
              </w:rPr>
            </w:r>
            <w:r/>
          </w:p>
          <w:p>
            <w:pPr>
              <w:pStyle w:val="948"/>
              <w:rPr>
                <w:rFonts w:hAnsi="宋体" w:cs="宋体"/>
                <w:spacing w:val="-16"/>
                <w:szCs w:val="24"/>
                <w:highlight w:val="none"/>
              </w:rPr>
            </w:pPr>
            <w:r>
              <w:rPr>
                <w:rFonts w:hAnsi="宋体" w:cs="宋体"/>
                <w:spacing w:val="-16"/>
                <w:szCs w:val="24"/>
                <w:highlight w:val="none"/>
              </w:rPr>
            </w:r>
            <w:r/>
          </w:p>
          <w:p>
            <w:pPr>
              <w:pStyle w:val="948"/>
              <w:rPr>
                <w:rFonts w:hAnsi="宋体" w:cs="宋体"/>
                <w:spacing w:val="-16"/>
                <w:szCs w:val="24"/>
                <w:highlight w:val="none"/>
              </w:rPr>
            </w:pPr>
            <w:r>
              <w:rPr>
                <w:rFonts w:hAnsi="宋体" w:cs="宋体"/>
                <w:spacing w:val="-16"/>
                <w:szCs w:val="24"/>
                <w:highlight w:val="none"/>
              </w:rPr>
            </w:r>
            <w:r/>
          </w:p>
          <w:p>
            <w:pPr>
              <w:pStyle w:val="948"/>
              <w:rPr>
                <w:rFonts w:hAnsi="宋体" w:cs="宋体"/>
                <w:spacing w:val="-16"/>
                <w:szCs w:val="24"/>
                <w:highlight w:val="none"/>
              </w:rPr>
            </w:pPr>
            <w:r>
              <w:rPr>
                <w:rFonts w:hAnsi="宋体" w:cs="宋体"/>
                <w:spacing w:val="-16"/>
                <w:szCs w:val="24"/>
                <w:highlight w:val="none"/>
              </w:rPr>
            </w:r>
            <w:r/>
          </w:p>
          <w:p>
            <w:pPr>
              <w:pStyle w:val="948"/>
              <w:rPr>
                <w:rFonts w:hAnsi="宋体" w:cs="宋体"/>
                <w:spacing w:val="-16"/>
                <w:szCs w:val="24"/>
                <w:highlight w:val="none"/>
              </w:rPr>
            </w:pPr>
            <w:r>
              <w:rPr>
                <w:rFonts w:hAnsi="宋体" w:cs="宋体"/>
                <w:spacing w:val="-16"/>
                <w:szCs w:val="24"/>
                <w:highlight w:val="none"/>
              </w:rPr>
            </w:r>
            <w:r/>
          </w:p>
        </w:tc>
      </w:tr>
    </w:tbl>
    <w:p>
      <w:pPr>
        <w:rPr>
          <w:rFonts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表2：</w:t>
      </w:r>
      <w:r/>
    </w:p>
    <w:p>
      <w:pPr>
        <w:jc w:val="center"/>
        <w:rPr>
          <w:rFonts w:ascii="宋体" w:hAnsi="宋体" w:cs="宋体"/>
          <w:b/>
          <w:bCs/>
          <w:sz w:val="24"/>
          <w:highlight w:val="none"/>
        </w:rPr>
      </w:pPr>
      <w:r>
        <w:rPr>
          <w:rFonts w:hint="eastAsia" w:ascii="宋体" w:hAnsi="宋体" w:cs="宋体"/>
          <w:b/>
          <w:bCs/>
          <w:sz w:val="24"/>
          <w:highlight w:val="none"/>
        </w:rPr>
        <w:t xml:space="preserve">政府采购履约验收书（货物类）</w:t>
      </w:r>
      <w:r/>
    </w:p>
    <w:tbl>
      <w:tblPr>
        <w:tblStyle w:val="725"/>
        <w:tblW w:w="505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7"/>
        <w:gridCol w:w="916"/>
        <w:gridCol w:w="1401"/>
        <w:gridCol w:w="2397"/>
        <w:gridCol w:w="689"/>
        <w:gridCol w:w="1700"/>
      </w:tblGrid>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采购人</w:t>
            </w:r>
            <w:r/>
          </w:p>
        </w:tc>
        <w:tc>
          <w:tcPr>
            <w:gridSpan w:val="2"/>
            <w:tcMar>
              <w:left w:w="11" w:type="dxa"/>
              <w:top w:w="11" w:type="dxa"/>
              <w:right w:w="11" w:type="dxa"/>
              <w:bottom w:w="11" w:type="dxa"/>
            </w:tcMar>
            <w:tcW w:w="1277" w:type="pct"/>
            <w:vAlign w:val="center"/>
            <w:textDirection w:val="lrTb"/>
            <w:noWrap w:val="false"/>
          </w:tcPr>
          <w:p>
            <w:pPr>
              <w:ind w:left="112" w:right="246" w:firstLine="22"/>
              <w:jc w:val="center"/>
              <w:spacing w:before="51"/>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供应商</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（姓名+职务+单位）</w:t>
            </w:r>
            <w:r/>
          </w:p>
        </w:tc>
      </w:tr>
      <w:tr>
        <w:trPr>
          <w:jc w:val="center"/>
          <w:trHeight w:val="271"/>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代理机构</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项目名称</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287"/>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lang w:eastAsia="en-US"/>
              </w:rPr>
              <w:t xml:space="preserve">验收地点</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lang w:eastAsia="en-US"/>
              </w:rPr>
              <w:t xml:space="preserve">验收时间</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合同金额</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采购方式</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合同名称</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项目及合同编号</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r>
            <w:r/>
          </w:p>
        </w:tc>
      </w:tr>
      <w:tr>
        <w:trPr>
          <w:jc w:val="center"/>
          <w:trHeight w:val="38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验收组织形式</w:t>
            </w:r>
            <w:r/>
          </w:p>
        </w:tc>
        <w:tc>
          <w:tcPr>
            <w:gridSpan w:val="5"/>
            <w:tcMar>
              <w:left w:w="11" w:type="dxa"/>
              <w:top w:w="11" w:type="dxa"/>
              <w:right w:w="11" w:type="dxa"/>
              <w:bottom w:w="11" w:type="dxa"/>
            </w:tcMar>
            <w:tcW w:w="3915"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t xml:space="preserve">□采购人自行简易验收    □验收小组验收      □委托代理机构验收</w:t>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是否日常检查/分段验收</w:t>
            </w:r>
            <w:r/>
          </w:p>
        </w:tc>
        <w:tc>
          <w:tcPr>
            <w:tcMar>
              <w:left w:w="11" w:type="dxa"/>
              <w:top w:w="11" w:type="dxa"/>
              <w:right w:w="11" w:type="dxa"/>
              <w:bottom w:w="11" w:type="dxa"/>
            </w:tcMar>
            <w:tcW w:w="50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□是</w:t>
            </w:r>
            <w:r/>
          </w:p>
          <w:p>
            <w:pPr>
              <w:jc w:val="center"/>
              <w:rPr>
                <w:rFonts w:ascii="宋体" w:hAnsi="宋体" w:cs="宋体"/>
                <w:spacing w:val="-3"/>
                <w:sz w:val="22"/>
                <w:highlight w:val="none"/>
              </w:rPr>
            </w:pPr>
            <w:r>
              <w:rPr>
                <w:rFonts w:hint="eastAsia" w:ascii="宋体" w:hAnsi="宋体" w:cs="宋体"/>
                <w:spacing w:val="-3"/>
                <w:sz w:val="22"/>
                <w:highlight w:val="none"/>
              </w:rPr>
              <w:t xml:space="preserve">□</w:t>
            </w:r>
            <w:r>
              <w:rPr>
                <w:rFonts w:hint="eastAsia" w:ascii="宋体" w:hAnsi="宋体" w:cs="宋体"/>
                <w:spacing w:val="-3"/>
                <w:sz w:val="22"/>
                <w:highlight w:val="none"/>
                <w:lang w:eastAsia="en-US"/>
              </w:rPr>
              <w:t xml:space="preserve">否</w:t>
            </w:r>
            <w:r/>
          </w:p>
        </w:tc>
        <w:tc>
          <w:tcPr>
            <w:tcMar>
              <w:left w:w="11" w:type="dxa"/>
              <w:top w:w="11" w:type="dxa"/>
              <w:right w:w="11" w:type="dxa"/>
              <w:bottom w:w="11" w:type="dxa"/>
            </w:tcMar>
            <w:tcW w:w="772"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日常检查/分段验收情况</w:t>
            </w:r>
            <w:r/>
          </w:p>
        </w:tc>
        <w:tc>
          <w:tcPr>
            <w:gridSpan w:val="3"/>
            <w:tcMar>
              <w:left w:w="11" w:type="dxa"/>
              <w:top w:w="11" w:type="dxa"/>
              <w:right w:w="11" w:type="dxa"/>
              <w:bottom w:w="11" w:type="dxa"/>
            </w:tcMar>
            <w:tcW w:w="2638"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本项目验收共分   期（段），本次为第   期（段）</w:t>
            </w:r>
            <w:r/>
          </w:p>
        </w:tc>
      </w:tr>
      <w:tr>
        <w:trPr>
          <w:jc w:val="center"/>
          <w:trHeight w:val="23"/>
        </w:trPr>
        <w:tc>
          <w:tcPr>
            <w:gridSpan w:val="3"/>
            <w:tcMar>
              <w:left w:w="11" w:type="dxa"/>
              <w:top w:w="11" w:type="dxa"/>
              <w:right w:w="11" w:type="dxa"/>
              <w:bottom w:w="11" w:type="dxa"/>
            </w:tcMar>
            <w:tcW w:w="2361" w:type="pct"/>
            <w:vAlign w:val="center"/>
            <w:textDirection w:val="lrTb"/>
            <w:noWrap w:val="false"/>
          </w:tcPr>
          <w:p>
            <w:pPr>
              <w:jc w:val="center"/>
              <w:rPr>
                <w:rFonts w:ascii="宋体" w:hAnsi="宋体" w:cs="宋体"/>
                <w:spacing w:val="-3"/>
                <w:sz w:val="22"/>
                <w:highlight w:val="none"/>
              </w:rPr>
            </w:pPr>
            <w:r>
              <w:rPr>
                <w:rFonts w:hint="eastAsia" w:ascii="宋体" w:hAnsi="宋体"/>
                <w:bCs/>
                <w:highlight w:val="none"/>
              </w:rPr>
              <w:t xml:space="preserve">验收小组成员（按实际情况勾选）</w:t>
            </w:r>
            <w:r/>
          </w:p>
        </w:tc>
        <w:tc>
          <w:tcPr>
            <w:gridSpan w:val="2"/>
            <w:tcMar>
              <w:left w:w="11" w:type="dxa"/>
              <w:top w:w="11" w:type="dxa"/>
              <w:right w:w="11" w:type="dxa"/>
              <w:bottom w:w="11" w:type="dxa"/>
            </w:tcMar>
            <w:tcW w:w="1701" w:type="pct"/>
            <w:vAlign w:val="center"/>
            <w:textDirection w:val="lrTb"/>
            <w:noWrap w:val="false"/>
          </w:tcPr>
          <w:p>
            <w:pPr>
              <w:jc w:val="center"/>
              <w:rPr>
                <w:rFonts w:ascii="宋体" w:hAnsi="宋体" w:cs="宋体"/>
                <w:spacing w:val="-3"/>
                <w:sz w:val="22"/>
                <w:highlight w:val="none"/>
              </w:rPr>
            </w:pPr>
            <w:r>
              <w:rPr>
                <w:rFonts w:ascii="宋体" w:hAnsi="宋体" w:cs="宋体"/>
                <w:spacing w:val="-3"/>
                <w:sz w:val="22"/>
                <w:highlight w:val="none"/>
              </w:rPr>
              <w:t xml:space="preserve">验收内容（可附附件）</w:t>
            </w:r>
            <w:r/>
          </w:p>
        </w:tc>
        <w:tc>
          <w:tcPr>
            <w:tcMar>
              <w:left w:w="11" w:type="dxa"/>
              <w:top w:w="11" w:type="dxa"/>
              <w:right w:w="11" w:type="dxa"/>
              <w:bottom w:w="11" w:type="dxa"/>
            </w:tcMar>
            <w:tcW w:w="937"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rPr>
              <w:t xml:space="preserve">验收意见</w:t>
            </w:r>
            <w:r/>
          </w:p>
          <w:p>
            <w:pPr>
              <w:pStyle w:val="1070"/>
              <w:rPr>
                <w:highlight w:val="none"/>
              </w:rPr>
            </w:pPr>
            <w:r>
              <w:rPr>
                <w:highlight w:val="none"/>
              </w:rPr>
              <w:t xml:space="preserve">（是否合格）</w:t>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□采购人：</w:t>
            </w:r>
            <w:r/>
          </w:p>
          <w:p>
            <w:pPr>
              <w:jc w:val="left"/>
              <w:widowControl/>
              <w:rPr>
                <w:rFonts w:ascii="宋体" w:hAnsi="宋体" w:cs="宋体"/>
                <w:szCs w:val="21"/>
                <w:highlight w:val="none"/>
              </w:rPr>
            </w:pPr>
            <w:r>
              <w:rPr>
                <w:rFonts w:hint="eastAsia" w:ascii="宋体" w:hAnsi="宋体" w:cs="宋体"/>
                <w:szCs w:val="21"/>
                <w:highlight w:val="none"/>
              </w:rPr>
              <w:t xml:space="preserve">（非日常考核/分段验收时必选）</w:t>
            </w:r>
            <w:r/>
          </w:p>
          <w:p>
            <w:pPr>
              <w:jc w:val="left"/>
              <w:widowControl/>
              <w:rPr>
                <w:rFonts w:ascii="宋体" w:hAnsi="宋体" w:cs="宋体"/>
                <w:szCs w:val="21"/>
                <w:highlight w:val="none"/>
              </w:rPr>
            </w:pPr>
            <w:r>
              <w:rPr>
                <w:rFonts w:hint="eastAsia" w:ascii="宋体" w:hAnsi="宋体" w:cs="宋体"/>
                <w:szCs w:val="21"/>
                <w:highlight w:val="none"/>
              </w:rPr>
              <w:t xml:space="preserve">（姓名+所属部门）</w:t>
            </w:r>
            <w:r/>
          </w:p>
        </w:tc>
        <w:tc>
          <w:tcPr>
            <w:tcMar>
              <w:left w:w="11" w:type="dxa"/>
              <w:top w:w="11" w:type="dxa"/>
              <w:right w:w="11" w:type="dxa"/>
              <w:bottom w:w="11" w:type="dxa"/>
            </w:tcMar>
            <w:tcW w:w="772"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经办人：</w:t>
            </w:r>
            <w:r/>
          </w:p>
          <w:p>
            <w:pPr>
              <w:widowControl/>
              <w:rPr>
                <w:rFonts w:ascii="宋体" w:hAnsi="宋体" w:cs="宋体"/>
                <w:szCs w:val="21"/>
                <w:highlight w:val="none"/>
              </w:rPr>
            </w:pPr>
            <w:r>
              <w:rPr>
                <w:rFonts w:ascii="宋体" w:hAnsi="宋体" w:cs="宋体"/>
                <w:szCs w:val="21"/>
                <w:highlight w:val="none"/>
              </w:rPr>
            </w:r>
            <w:r/>
          </w:p>
          <w:p>
            <w:pPr>
              <w:jc w:val="left"/>
              <w:rPr>
                <w:rFonts w:ascii="宋体" w:hAnsi="宋体" w:cs="宋体"/>
                <w:spacing w:val="-3"/>
                <w:sz w:val="22"/>
                <w:highlight w:val="none"/>
              </w:rPr>
            </w:pPr>
            <w:r>
              <w:rPr>
                <w:rFonts w:hint="eastAsia" w:ascii="宋体" w:hAnsi="宋体" w:cs="宋体"/>
                <w:szCs w:val="21"/>
                <w:highlight w:val="none"/>
              </w:rPr>
              <w:t xml:space="preserve">负责人：</w:t>
            </w:r>
            <w:r/>
          </w:p>
        </w:tc>
        <w:tc>
          <w:tcPr>
            <w:gridSpan w:val="2"/>
            <w:tcBorders>
              <w:bottom w:val="none" w:color="000000" w:sz="4" w:space="0"/>
            </w:tcBorders>
            <w:tcMar>
              <w:left w:w="11" w:type="dxa"/>
              <w:top w:w="11" w:type="dxa"/>
              <w:right w:w="11" w:type="dxa"/>
              <w:bottom w:w="11" w:type="dxa"/>
            </w:tcMar>
            <w:tcW w:w="1701" w:type="pct"/>
            <w:vMerge w:val="restart"/>
            <w:textDirection w:val="lrTb"/>
            <w:noWrap w:val="false"/>
          </w:tcPr>
          <w:p>
            <w:pPr>
              <w:jc w:val="left"/>
              <w:rPr>
                <w:rFonts w:ascii="宋体" w:hAnsi="宋体" w:cs="宋体"/>
                <w:spacing w:val="-3"/>
                <w:sz w:val="22"/>
                <w:highlight w:val="none"/>
              </w:rPr>
            </w:pPr>
            <w:r>
              <w:rPr>
                <w:rFonts w:ascii="宋体" w:hAnsi="宋体" w:cs="宋体"/>
                <w:spacing w:val="-3"/>
                <w:sz w:val="22"/>
                <w:highlight w:val="none"/>
              </w:rPr>
              <w:t xml:space="preserve">□货物清单</w:t>
            </w:r>
            <w:r/>
          </w:p>
          <w:p>
            <w:pPr>
              <w:jc w:val="left"/>
              <w:rPr>
                <w:rFonts w:ascii="宋体" w:hAnsi="宋体" w:cs="宋体"/>
                <w:spacing w:val="-3"/>
                <w:sz w:val="22"/>
                <w:highlight w:val="none"/>
              </w:rPr>
            </w:pPr>
            <w:r>
              <w:rPr>
                <w:rFonts w:ascii="宋体" w:hAnsi="宋体" w:cs="宋体"/>
                <w:spacing w:val="-3"/>
                <w:sz w:val="22"/>
                <w:highlight w:val="none"/>
              </w:rPr>
              <w:t xml:space="preserve">□外包装检查</w:t>
            </w:r>
            <w:r/>
          </w:p>
          <w:p>
            <w:pPr>
              <w:jc w:val="left"/>
              <w:rPr>
                <w:rFonts w:ascii="宋体" w:hAnsi="宋体" w:cs="宋体"/>
                <w:spacing w:val="-3"/>
                <w:sz w:val="22"/>
                <w:highlight w:val="none"/>
              </w:rPr>
            </w:pPr>
            <w:r>
              <w:rPr>
                <w:rFonts w:ascii="宋体" w:hAnsi="宋体" w:cs="宋体"/>
                <w:spacing w:val="-3"/>
                <w:sz w:val="22"/>
                <w:highlight w:val="none"/>
              </w:rPr>
              <w:t xml:space="preserve">□检查标的物合格证、说明书等质量证明文件</w:t>
            </w:r>
            <w:r/>
          </w:p>
          <w:p>
            <w:pPr>
              <w:jc w:val="left"/>
              <w:rPr>
                <w:rFonts w:ascii="宋体" w:hAnsi="宋体" w:cs="宋体"/>
                <w:spacing w:val="-3"/>
                <w:sz w:val="22"/>
                <w:highlight w:val="none"/>
              </w:rPr>
            </w:pPr>
            <w:r>
              <w:rPr>
                <w:rFonts w:ascii="宋体" w:hAnsi="宋体" w:cs="宋体"/>
                <w:spacing w:val="-3"/>
                <w:sz w:val="22"/>
                <w:highlight w:val="none"/>
              </w:rPr>
              <w:t xml:space="preserve">□品牌、型号、规格、数量、外观质量</w:t>
            </w:r>
            <w:r/>
          </w:p>
          <w:p>
            <w:pPr>
              <w:jc w:val="left"/>
              <w:rPr>
                <w:rFonts w:ascii="宋体" w:hAnsi="宋体" w:cs="宋体"/>
                <w:spacing w:val="-3"/>
                <w:sz w:val="22"/>
                <w:highlight w:val="none"/>
              </w:rPr>
            </w:pPr>
            <w:r>
              <w:rPr>
                <w:rFonts w:ascii="宋体" w:hAnsi="宋体" w:cs="宋体"/>
                <w:spacing w:val="-3"/>
                <w:sz w:val="22"/>
                <w:highlight w:val="none"/>
              </w:rPr>
              <w:t xml:space="preserve">□技术、性能、指标</w:t>
            </w:r>
            <w:r/>
          </w:p>
          <w:p>
            <w:pPr>
              <w:jc w:val="left"/>
              <w:rPr>
                <w:rFonts w:ascii="宋体" w:hAnsi="宋体" w:cs="宋体"/>
                <w:spacing w:val="-3"/>
                <w:sz w:val="22"/>
                <w:highlight w:val="none"/>
              </w:rPr>
            </w:pPr>
            <w:r>
              <w:rPr>
                <w:rFonts w:ascii="宋体" w:hAnsi="宋体" w:cs="宋体"/>
                <w:spacing w:val="-3"/>
                <w:sz w:val="22"/>
                <w:highlight w:val="none"/>
              </w:rPr>
              <w:t xml:space="preserve">□运行状况及安装调试</w:t>
            </w:r>
            <w:r/>
          </w:p>
          <w:p>
            <w:pPr>
              <w:jc w:val="left"/>
              <w:rPr>
                <w:rFonts w:ascii="宋体" w:hAnsi="宋体" w:cs="宋体"/>
                <w:spacing w:val="-3"/>
                <w:sz w:val="22"/>
                <w:highlight w:val="none"/>
              </w:rPr>
            </w:pPr>
            <w:r>
              <w:rPr>
                <w:rFonts w:ascii="宋体" w:hAnsi="宋体" w:cs="宋体"/>
                <w:spacing w:val="-3"/>
                <w:sz w:val="22"/>
                <w:highlight w:val="none"/>
              </w:rPr>
              <w:t xml:space="preserve">□核实供应商售后服务等在响应文件中承诺的内容</w:t>
            </w:r>
            <w:r/>
          </w:p>
          <w:p>
            <w:pPr>
              <w:jc w:val="left"/>
              <w:rPr>
                <w:rFonts w:ascii="宋体" w:hAnsi="宋体" w:cs="宋体"/>
                <w:spacing w:val="-3"/>
                <w:sz w:val="22"/>
                <w:highlight w:val="none"/>
              </w:rPr>
            </w:pPr>
            <w:r>
              <w:rPr>
                <w:rFonts w:ascii="宋体" w:hAnsi="宋体" w:cs="宋体"/>
                <w:spacing w:val="-3"/>
                <w:sz w:val="22"/>
                <w:highlight w:val="none"/>
              </w:rPr>
              <w:t xml:space="preserve">□安全标准</w:t>
            </w:r>
            <w:r/>
          </w:p>
          <w:p>
            <w:pPr>
              <w:jc w:val="left"/>
              <w:rPr>
                <w:rFonts w:ascii="宋体" w:hAnsi="宋体" w:cs="宋体"/>
                <w:spacing w:val="-3"/>
                <w:sz w:val="22"/>
                <w:highlight w:val="none"/>
              </w:rPr>
            </w:pPr>
            <w:r>
              <w:rPr>
                <w:rFonts w:ascii="宋体" w:hAnsi="宋体" w:cs="宋体"/>
                <w:spacing w:val="-3"/>
                <w:sz w:val="22"/>
                <w:highlight w:val="none"/>
              </w:rPr>
              <w:t xml:space="preserve">□合同履约时间、地点、方式</w:t>
            </w:r>
            <w:r/>
          </w:p>
          <w:p>
            <w:pPr>
              <w:jc w:val="left"/>
              <w:rPr>
                <w:rFonts w:ascii="宋体" w:hAnsi="宋体" w:cs="宋体"/>
                <w:spacing w:val="-3"/>
                <w:sz w:val="22"/>
                <w:highlight w:val="none"/>
              </w:rPr>
            </w:pPr>
            <w:r>
              <w:rPr>
                <w:rFonts w:ascii="宋体" w:hAnsi="宋体" w:cs="宋体"/>
                <w:spacing w:val="-3"/>
                <w:sz w:val="22"/>
                <w:highlight w:val="none"/>
              </w:rPr>
              <w:t xml:space="preserve">□对照采购文件中检测机构、检测标准、检测内容对相应标的物进行抽查检验</w:t>
            </w:r>
            <w:r>
              <w:rPr>
                <w:rFonts w:ascii="宋体" w:hAnsi="宋体" w:cs="宋体"/>
                <w:b/>
                <w:bCs/>
                <w:spacing w:val="-3"/>
                <w:sz w:val="22"/>
                <w:highlight w:val="none"/>
              </w:rPr>
              <w:t xml:space="preserve">（采购文件中设置相关要求时必选）</w:t>
            </w:r>
            <w:r/>
          </w:p>
          <w:p>
            <w:pPr>
              <w:jc w:val="left"/>
              <w:rPr>
                <w:rFonts w:ascii="宋体" w:hAnsi="宋体" w:cs="宋体"/>
                <w:spacing w:val="-3"/>
                <w:sz w:val="22"/>
                <w:highlight w:val="none"/>
              </w:rPr>
            </w:pPr>
            <w:r>
              <w:rPr>
                <w:rFonts w:ascii="宋体" w:hAnsi="宋体" w:cs="宋体"/>
                <w:spacing w:val="-3"/>
                <w:sz w:val="22"/>
                <w:highlight w:val="none"/>
              </w:rPr>
              <w:t xml:space="preserve">□对照采购人需求，对标的物中涉及专业领域的部分进行复核</w:t>
            </w:r>
            <w:r/>
          </w:p>
          <w:p>
            <w:pPr>
              <w:jc w:val="left"/>
              <w:rPr>
                <w:rFonts w:ascii="宋体" w:hAnsi="宋体" w:cs="宋体"/>
                <w:szCs w:val="21"/>
                <w:highlight w:val="none"/>
              </w:rPr>
            </w:pPr>
            <w:r>
              <w:rPr>
                <w:rFonts w:ascii="宋体" w:hAnsi="宋体" w:cs="宋体"/>
                <w:spacing w:val="-3"/>
                <w:sz w:val="22"/>
                <w:highlight w:val="none"/>
                <w:lang w:eastAsia="en-US"/>
              </w:rPr>
              <w:t xml:space="preserve">□其他：</w:t>
            </w:r>
            <w:r/>
          </w:p>
        </w:tc>
        <w:tc>
          <w:tcPr>
            <w:tcMar>
              <w:left w:w="11" w:type="dxa"/>
              <w:top w:w="11" w:type="dxa"/>
              <w:right w:w="11" w:type="dxa"/>
              <w:bottom w:w="11" w:type="dxa"/>
            </w:tcMar>
            <w:tcW w:w="937" w:type="pct"/>
            <w:vMerge w:val="restart"/>
            <w:textDirection w:val="lrTb"/>
            <w:noWrap w:val="false"/>
          </w:tcPr>
          <w:p>
            <w:pPr>
              <w:ind w:left="135"/>
              <w:jc w:val="left"/>
              <w:spacing w:before="142"/>
              <w:rPr>
                <w:rFonts w:ascii="宋体" w:hAnsi="宋体" w:cs="宋体"/>
                <w:spacing w:val="-1"/>
                <w:sz w:val="22"/>
                <w:highlight w:val="none"/>
              </w:rPr>
            </w:pPr>
            <w:r>
              <w:rPr>
                <w:rFonts w:ascii="宋体" w:hAnsi="宋体" w:cs="宋体"/>
                <w:spacing w:val="-1"/>
                <w:sz w:val="22"/>
                <w:highlight w:val="none"/>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□采购邀请相关领域专业技术人员：</w:t>
            </w:r>
            <w:r/>
          </w:p>
          <w:p>
            <w:pPr>
              <w:jc w:val="left"/>
              <w:widowControl/>
              <w:rPr>
                <w:rFonts w:ascii="宋体" w:hAnsi="宋体" w:cs="宋体"/>
                <w:szCs w:val="21"/>
                <w:highlight w:val="none"/>
              </w:rPr>
            </w:pPr>
            <w:r>
              <w:rPr>
                <w:rFonts w:hint="eastAsia" w:ascii="宋体" w:hAnsi="宋体" w:cs="宋体"/>
                <w:szCs w:val="21"/>
                <w:highlight w:val="none"/>
              </w:rPr>
              <w:t xml:space="preserve">（姓名+单位）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□受采购人委托的代理机构：</w:t>
            </w:r>
            <w:r/>
          </w:p>
          <w:p>
            <w:pPr>
              <w:jc w:val="left"/>
              <w:widowControl/>
              <w:rPr>
                <w:rFonts w:ascii="宋体" w:hAnsi="宋体" w:cs="宋体"/>
                <w:szCs w:val="21"/>
                <w:highlight w:val="none"/>
              </w:rPr>
            </w:pPr>
            <w:r>
              <w:rPr>
                <w:rFonts w:hint="eastAsia" w:ascii="宋体" w:hAnsi="宋体" w:cs="宋体"/>
                <w:szCs w:val="21"/>
                <w:highlight w:val="none"/>
              </w:rPr>
              <w:t xml:space="preserve">(姓名）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125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□代建单位：</w:t>
            </w:r>
            <w:r/>
          </w:p>
          <w:p>
            <w:pPr>
              <w:jc w:val="left"/>
              <w:widowControl/>
              <w:rPr>
                <w:rFonts w:ascii="宋体" w:hAnsi="宋体" w:cs="宋体"/>
                <w:szCs w:val="21"/>
                <w:highlight w:val="none"/>
              </w:rPr>
            </w:pPr>
            <w:r>
              <w:rPr>
                <w:rFonts w:hint="eastAsia" w:ascii="宋体" w:hAnsi="宋体" w:cs="宋体"/>
                <w:szCs w:val="21"/>
                <w:highlight w:val="none"/>
              </w:rPr>
              <w:t xml:space="preserve">（姓名+单位+所属部门）</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c>
          <w:tcPr>
            <w:gridSpan w:val="2"/>
            <w:tcBorders>
              <w:top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828"/>
        </w:trPr>
        <w:tc>
          <w:tcPr>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验收参与人员意见</w:t>
            </w:r>
            <w:r/>
          </w:p>
          <w:p>
            <w:pPr>
              <w:jc w:val="center"/>
              <w:widowControl/>
              <w:rPr>
                <w:rFonts w:ascii="宋体" w:hAnsi="宋体" w:cs="宋体"/>
                <w:szCs w:val="21"/>
                <w:highlight w:val="none"/>
              </w:rPr>
            </w:pPr>
            <w:r>
              <w:rPr>
                <w:rFonts w:hint="eastAsia" w:ascii="宋体" w:hAnsi="宋体" w:cs="宋体"/>
                <w:szCs w:val="21"/>
                <w:highlight w:val="none"/>
              </w:rPr>
              <w:t xml:space="preserve">（如有）</w:t>
            </w:r>
            <w:r/>
          </w:p>
        </w:tc>
        <w:tc>
          <w:tcPr>
            <w:gridSpan w:val="5"/>
            <w:tcBorders>
              <w:top w:val="single" w:color="auto" w:sz="4" w:space="0"/>
              <w:left w:val="single" w:color="auto" w:sz="4" w:space="0"/>
              <w:bottom w:val="single" w:color="auto" w:sz="4" w:space="0"/>
              <w:right w:val="single" w:color="auto" w:sz="4" w:space="0"/>
            </w:tcBorders>
            <w:tcMar>
              <w:left w:w="28" w:type="dxa"/>
              <w:top w:w="0" w:type="dxa"/>
              <w:right w:w="0" w:type="dxa"/>
              <w:bottom w:w="0" w:type="dxa"/>
            </w:tcMar>
            <w:tcW w:w="3915" w:type="pct"/>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□第三方专业机构：</w:t>
            </w:r>
            <w:r/>
          </w:p>
          <w:p>
            <w:pPr>
              <w:jc w:val="left"/>
              <w:widowControl/>
              <w:rPr>
                <w:rFonts w:ascii="宋体" w:hAnsi="宋体" w:cs="宋体"/>
                <w:szCs w:val="21"/>
                <w:highlight w:val="none"/>
              </w:rPr>
            </w:pPr>
            <w:r>
              <w:rPr>
                <w:rFonts w:hint="eastAsia" w:ascii="宋体" w:hAnsi="宋体" w:cs="宋体"/>
                <w:szCs w:val="21"/>
                <w:highlight w:val="none"/>
              </w:rPr>
              <w:t xml:space="preserve">□实际使用人：</w:t>
            </w:r>
            <w:r/>
          </w:p>
          <w:p>
            <w:pPr>
              <w:jc w:val="left"/>
              <w:widowControl/>
              <w:rPr>
                <w:rFonts w:ascii="宋体" w:hAnsi="宋体" w:cs="宋体"/>
                <w:szCs w:val="21"/>
                <w:highlight w:val="none"/>
              </w:rPr>
            </w:pPr>
            <w:r>
              <w:rPr>
                <w:rFonts w:hint="eastAsia" w:ascii="宋体" w:hAnsi="宋体" w:cs="宋体"/>
                <w:szCs w:val="21"/>
                <w:highlight w:val="none"/>
              </w:rPr>
              <w:t xml:space="preserve">□社会公众服务对象：</w:t>
            </w:r>
            <w:r/>
          </w:p>
        </w:tc>
      </w:tr>
      <w:tr>
        <w:trPr>
          <w:jc w:val="center"/>
          <w:trHeight w:val="629"/>
        </w:trPr>
        <w:tc>
          <w:tcPr>
            <w:tcBorders>
              <w:top w:val="single" w:color="auto" w:sz="4" w:space="0"/>
            </w:tcBorders>
            <w:tcW w:w="1084" w:type="pct"/>
            <w:vAlign w:val="center"/>
            <w:textDirection w:val="lrTb"/>
            <w:noWrap w:val="false"/>
          </w:tcPr>
          <w:p>
            <w:pPr>
              <w:jc w:val="center"/>
              <w:rPr>
                <w:rFonts w:ascii="宋体" w:hAnsi="宋体" w:cs="宋体"/>
                <w:spacing w:val="-3"/>
                <w:sz w:val="22"/>
                <w:highlight w:val="none"/>
              </w:rPr>
            </w:pPr>
            <w:r>
              <w:rPr>
                <w:rFonts w:hint="eastAsia" w:ascii="宋体" w:hAnsi="宋体" w:cs="宋体"/>
                <w:spacing w:val="-3"/>
                <w:sz w:val="22"/>
                <w:highlight w:val="none"/>
                <w:lang w:eastAsia="en-US"/>
              </w:rPr>
              <w:t xml:space="preserve">存在问题和改进意见</w:t>
            </w:r>
            <w:r/>
          </w:p>
        </w:tc>
        <w:tc>
          <w:tcPr>
            <w:gridSpan w:val="5"/>
            <w:tcBorders>
              <w:top w:val="single" w:color="auto" w:sz="4" w:space="0"/>
            </w:tcBorders>
            <w:tcW w:w="3915" w:type="pct"/>
            <w:vAlign w:val="center"/>
            <w:textDirection w:val="lrTb"/>
            <w:noWrap w:val="false"/>
          </w:tcPr>
          <w:p>
            <w:pPr>
              <w:ind w:left="112"/>
              <w:jc w:val="center"/>
              <w:spacing w:before="71" w:line="215" w:lineRule="auto"/>
              <w:rPr>
                <w:rFonts w:ascii="宋体" w:hAnsi="宋体" w:cs="宋体"/>
                <w:sz w:val="22"/>
                <w:highlight w:val="none"/>
              </w:rPr>
            </w:pPr>
            <w:r>
              <w:rPr>
                <w:rFonts w:ascii="宋体" w:hAnsi="宋体" w:cs="宋体"/>
                <w:sz w:val="22"/>
                <w:highlight w:val="none"/>
              </w:rPr>
            </w:r>
            <w:r/>
          </w:p>
        </w:tc>
      </w:tr>
      <w:tr>
        <w:trPr>
          <w:jc w:val="center"/>
          <w:trHeight w:val="907"/>
        </w:trPr>
        <w:tc>
          <w:tcPr>
            <w:tcW w:w="1084" w:type="pct"/>
            <w:vAlign w:val="center"/>
            <w:textDirection w:val="lrTb"/>
            <w:noWrap w:val="false"/>
          </w:tcPr>
          <w:p>
            <w:pPr>
              <w:jc w:val="center"/>
              <w:widowControl/>
              <w:rPr>
                <w:rFonts w:ascii="宋体" w:hAnsi="宋体" w:cs="宋体"/>
                <w:spacing w:val="-3"/>
                <w:szCs w:val="21"/>
                <w:highlight w:val="none"/>
              </w:rPr>
            </w:pPr>
            <w:r>
              <w:rPr>
                <w:rFonts w:hint="eastAsia" w:ascii="宋体" w:hAnsi="宋体" w:cs="宋体"/>
                <w:szCs w:val="21"/>
                <w:highlight w:val="none"/>
              </w:rPr>
              <w:t xml:space="preserve">最终结论</w:t>
            </w:r>
            <w:r/>
          </w:p>
        </w:tc>
        <w:tc>
          <w:tcPr>
            <w:gridSpan w:val="5"/>
            <w:tcW w:w="3915" w:type="pct"/>
            <w:vAlign w:val="center"/>
            <w:textDirection w:val="lrTb"/>
            <w:noWrap w:val="false"/>
          </w:tcPr>
          <w:p>
            <w:pPr>
              <w:ind w:firstLine="210"/>
              <w:widowControl/>
              <w:rPr>
                <w:rFonts w:ascii="宋体" w:hAnsi="宋体" w:cs="宋体"/>
                <w:b/>
                <w:bCs/>
                <w:szCs w:val="21"/>
                <w:highlight w:val="none"/>
              </w:rPr>
            </w:pPr>
            <w:r>
              <w:rPr>
                <w:rFonts w:hint="eastAsia" w:ascii="宋体" w:hAnsi="宋体" w:cs="宋体"/>
                <w:szCs w:val="21"/>
                <w:highlight w:val="none"/>
              </w:rPr>
              <w:t xml:space="preserve">□合格             □不合格</w:t>
            </w:r>
            <w:r/>
          </w:p>
          <w:p>
            <w:pPr>
              <w:widowControl/>
              <w:rPr>
                <w:rFonts w:ascii="宋体" w:hAnsi="宋体" w:cs="宋体"/>
                <w:spacing w:val="-3"/>
                <w:szCs w:val="21"/>
                <w:highlight w:val="none"/>
              </w:rPr>
            </w:pPr>
            <w:r>
              <w:rPr>
                <w:rFonts w:hint="eastAsia" w:ascii="宋体" w:hAnsi="宋体" w:cs="宋体"/>
                <w:b/>
                <w:bCs/>
                <w:szCs w:val="21"/>
                <w:highlight w:val="none"/>
              </w:rPr>
              <w:t xml:space="preserve">（如意见一致，请全体验收小组成员分别签名，如有异议，请分别签署异议意见并签名）</w:t>
            </w:r>
            <w:r/>
          </w:p>
        </w:tc>
      </w:tr>
      <w:tr>
        <w:trPr>
          <w:jc w:val="center"/>
          <w:trHeight w:val="614"/>
        </w:trPr>
        <w:tc>
          <w:tcPr>
            <w:shd w:val="clear" w:color="auto" w:fill="auto"/>
            <w:tcW w:w="1084" w:type="pct"/>
            <w:vAlign w:val="center"/>
            <w:textDirection w:val="lrTb"/>
            <w:noWrap w:val="false"/>
          </w:tcPr>
          <w:p>
            <w:pPr>
              <w:jc w:val="center"/>
              <w:rPr>
                <w:rFonts w:ascii="宋体" w:hAnsi="宋体" w:cs="宋体"/>
                <w:szCs w:val="21"/>
                <w:highlight w:val="none"/>
              </w:rPr>
            </w:pPr>
            <w:r>
              <w:rPr>
                <w:rFonts w:ascii="宋体" w:hAnsi="宋体" w:cs="宋体"/>
                <w:szCs w:val="21"/>
                <w:highlight w:val="none"/>
                <w:lang w:eastAsia="en-US"/>
              </w:rPr>
              <w:t xml:space="preserve">验收小组成员签字</w:t>
            </w:r>
            <w:r/>
          </w:p>
        </w:tc>
        <w:tc>
          <w:tcPr>
            <w:gridSpan w:val="5"/>
            <w:shd w:val="clear" w:color="auto" w:fill="auto"/>
            <w:tcW w:w="3915" w:type="pct"/>
            <w:vAlign w:val="bottom"/>
            <w:textDirection w:val="lrTb"/>
            <w:noWrap w:val="false"/>
          </w:tcPr>
          <w:p>
            <w:pPr>
              <w:jc w:val="left"/>
              <w:rPr>
                <w:rFonts w:ascii="宋体" w:hAnsi="宋体" w:cs="宋体"/>
                <w:szCs w:val="21"/>
                <w:highlight w:val="none"/>
              </w:rPr>
            </w:pPr>
            <w:r>
              <w:rPr>
                <w:rFonts w:ascii="宋体" w:hAnsi="宋体" w:cs="宋体"/>
                <w:szCs w:val="21"/>
                <w:highlight w:val="none"/>
              </w:rPr>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异议复核</w:t>
            </w:r>
            <w:r/>
          </w:p>
        </w:tc>
        <w:tc>
          <w:tcPr>
            <w:gridSpan w:val="5"/>
            <w:shd w:val="clear" w:color="auto" w:fill="auto"/>
            <w:tcW w:w="3915" w:type="pct"/>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异议事项：</w:t>
            </w:r>
            <w:r/>
          </w:p>
          <w:p>
            <w:pPr>
              <w:jc w:val="left"/>
              <w:rPr>
                <w:rFonts w:ascii="宋体" w:hAnsi="宋体" w:cs="宋体"/>
                <w:szCs w:val="21"/>
                <w:highlight w:val="none"/>
              </w:rPr>
            </w:pPr>
            <w:r>
              <w:rPr>
                <w:rFonts w:ascii="宋体" w:hAnsi="宋体" w:cs="宋体"/>
                <w:szCs w:val="21"/>
                <w:highlight w:val="none"/>
              </w:rPr>
            </w:r>
            <w:r/>
          </w:p>
          <w:p>
            <w:pPr>
              <w:jc w:val="left"/>
              <w:rPr>
                <w:rFonts w:ascii="宋体" w:hAnsi="宋体" w:cs="宋体"/>
                <w:szCs w:val="21"/>
                <w:highlight w:val="none"/>
              </w:rPr>
            </w:pPr>
            <w:r>
              <w:rPr>
                <w:rFonts w:hint="eastAsia" w:ascii="宋体" w:hAnsi="宋体" w:cs="宋体"/>
                <w:szCs w:val="21"/>
                <w:highlight w:val="none"/>
              </w:rPr>
              <w:t xml:space="preserve">复核意见：</w:t>
            </w:r>
            <w:r/>
          </w:p>
          <w:p>
            <w:pPr>
              <w:jc w:val="left"/>
              <w:rPr>
                <w:rFonts w:ascii="宋体" w:hAnsi="宋体" w:cs="宋体"/>
                <w:szCs w:val="21"/>
                <w:highlight w:val="none"/>
              </w:rPr>
            </w:pPr>
            <w:r>
              <w:rPr>
                <w:rFonts w:ascii="宋体" w:hAnsi="宋体" w:cs="宋体"/>
                <w:szCs w:val="21"/>
                <w:highlight w:val="none"/>
              </w:rPr>
            </w:r>
            <w:r/>
          </w:p>
          <w:p>
            <w:pPr>
              <w:jc w:val="left"/>
              <w:rPr>
                <w:rFonts w:ascii="宋体" w:hAnsi="宋体" w:cs="宋体"/>
                <w:szCs w:val="21"/>
                <w:highlight w:val="none"/>
              </w:rPr>
            </w:pPr>
            <w:r>
              <w:rPr>
                <w:rFonts w:hint="eastAsia" w:ascii="宋体" w:hAnsi="宋体" w:cs="宋体"/>
                <w:szCs w:val="21"/>
                <w:highlight w:val="none"/>
              </w:rPr>
              <w:t xml:space="preserve">签字：</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采购代理机构意见（如有委托）</w:t>
            </w:r>
            <w:r/>
          </w:p>
        </w:tc>
        <w:tc>
          <w:tcPr>
            <w:gridSpan w:val="5"/>
            <w:shd w:val="clear" w:color="auto" w:fill="auto"/>
            <w:tcW w:w="3915" w:type="pct"/>
            <w:vAlign w:val="center"/>
            <w:textDirection w:val="lrTb"/>
            <w:noWrap w:val="false"/>
          </w:tcPr>
          <w:p>
            <w:pPr>
              <w:jc w:val="left"/>
              <w:rPr>
                <w:rFonts w:ascii="宋体" w:hAnsi="宋体" w:cs="宋体"/>
                <w:szCs w:val="21"/>
                <w:highlight w:val="none"/>
              </w:rPr>
            </w:pPr>
            <w:r>
              <w:rPr>
                <w:rFonts w:hint="eastAsia" w:hAnsi="宋体" w:cs="宋体"/>
                <w:szCs w:val="21"/>
                <w:highlight w:val="none"/>
              </w:rPr>
              <w:t xml:space="preserve">经办人：</w:t>
            </w:r>
            <w:r>
              <w:rPr>
                <w:rFonts w:hAnsi="宋体" w:cs="宋体"/>
                <w:szCs w:val="21"/>
                <w:highlight w:val="none"/>
              </w:rPr>
              <w:t xml:space="preserve">             </w:t>
            </w:r>
            <w:r>
              <w:rPr>
                <w:rFonts w:hint="eastAsia" w:hAnsi="宋体" w:cs="宋体"/>
                <w:szCs w:val="21"/>
                <w:highlight w:val="none"/>
              </w:rPr>
              <w:t xml:space="preserve">负责人：</w:t>
            </w:r>
            <w:r>
              <w:rPr>
                <w:rFonts w:hAnsi="宋体" w:cs="宋体"/>
                <w:szCs w:val="21"/>
                <w:highlight w:val="none"/>
              </w:rPr>
              <w:t xml:space="preserve">             </w:t>
            </w:r>
            <w:r>
              <w:rPr>
                <w:rFonts w:hint="eastAsia" w:hAnsi="宋体" w:cs="宋体"/>
                <w:szCs w:val="21"/>
                <w:highlight w:val="none"/>
              </w:rPr>
              <w:t xml:space="preserve">（</w:t>
            </w:r>
            <w:r>
              <w:rPr>
                <w:rFonts w:hint="eastAsia" w:ascii="宋体" w:hAnsi="宋体" w:cs="宋体"/>
                <w:szCs w:val="21"/>
                <w:highlight w:val="none"/>
              </w:rPr>
              <w:t xml:space="preserve">采购代理机构</w:t>
            </w:r>
            <w:r>
              <w:rPr>
                <w:rFonts w:hint="eastAsia" w:hAnsi="宋体" w:cs="宋体"/>
                <w:szCs w:val="21"/>
                <w:highlight w:val="none"/>
              </w:rPr>
              <w:t xml:space="preserve">公章）</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采购人意见</w:t>
            </w:r>
            <w:r/>
          </w:p>
        </w:tc>
        <w:tc>
          <w:tcPr>
            <w:gridSpan w:val="5"/>
            <w:shd w:val="clear" w:color="auto" w:fill="auto"/>
            <w:tcW w:w="3915" w:type="pct"/>
            <w:vAlign w:val="center"/>
            <w:textDirection w:val="lrTb"/>
            <w:noWrap w:val="false"/>
          </w:tcPr>
          <w:p>
            <w:pPr>
              <w:jc w:val="left"/>
              <w:rPr>
                <w:rFonts w:hAnsi="宋体" w:cs="宋体"/>
                <w:szCs w:val="21"/>
                <w:highlight w:val="none"/>
              </w:rPr>
            </w:pPr>
            <w:r>
              <w:rPr>
                <w:rFonts w:hint="eastAsia" w:hAnsi="宋体" w:cs="宋体"/>
                <w:szCs w:val="21"/>
                <w:highlight w:val="none"/>
              </w:rPr>
              <w:t xml:space="preserve">经办人：</w:t>
            </w:r>
            <w:r>
              <w:rPr>
                <w:rFonts w:hAnsi="宋体" w:cs="宋体"/>
                <w:szCs w:val="21"/>
                <w:highlight w:val="none"/>
              </w:rPr>
              <w:t xml:space="preserve">             </w:t>
            </w:r>
            <w:r>
              <w:rPr>
                <w:rFonts w:hint="eastAsia" w:hAnsi="宋体" w:cs="宋体"/>
                <w:szCs w:val="21"/>
                <w:highlight w:val="none"/>
              </w:rPr>
              <w:t xml:space="preserve">负责人：</w:t>
            </w:r>
            <w:r>
              <w:rPr>
                <w:rFonts w:hAnsi="宋体" w:cs="宋体"/>
                <w:szCs w:val="21"/>
                <w:highlight w:val="none"/>
              </w:rPr>
              <w:t xml:space="preserve">             </w:t>
            </w:r>
            <w:r>
              <w:rPr>
                <w:rFonts w:hint="eastAsia" w:hAnsi="宋体" w:cs="宋体"/>
                <w:szCs w:val="21"/>
                <w:highlight w:val="none"/>
              </w:rPr>
              <w:t xml:space="preserve">（</w:t>
            </w:r>
            <w:r>
              <w:rPr>
                <w:rFonts w:hint="eastAsia" w:ascii="宋体" w:hAnsi="宋体" w:cs="宋体"/>
                <w:szCs w:val="21"/>
                <w:highlight w:val="none"/>
              </w:rPr>
              <w:t xml:space="preserve">采购人</w:t>
            </w:r>
            <w:r>
              <w:rPr>
                <w:rFonts w:hint="eastAsia" w:hAnsi="宋体" w:cs="宋体"/>
                <w:szCs w:val="21"/>
                <w:highlight w:val="none"/>
              </w:rPr>
              <w:t xml:space="preserve">公章）</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供应商确认</w:t>
            </w:r>
            <w:r/>
          </w:p>
        </w:tc>
        <w:tc>
          <w:tcPr>
            <w:gridSpan w:val="5"/>
            <w:shd w:val="clear" w:color="auto" w:fill="auto"/>
            <w:tcW w:w="3915" w:type="pct"/>
            <w:vAlign w:val="center"/>
            <w:textDirection w:val="lrTb"/>
            <w:noWrap w:val="false"/>
          </w:tcPr>
          <w:p>
            <w:pPr>
              <w:jc w:val="right"/>
              <w:rPr>
                <w:rFonts w:hAnsi="宋体" w:cs="宋体"/>
                <w:szCs w:val="21"/>
                <w:highlight w:val="none"/>
              </w:rPr>
            </w:pPr>
            <w:r>
              <w:rPr>
                <w:rFonts w:hint="eastAsia" w:hAnsi="宋体" w:cs="宋体"/>
                <w:szCs w:val="21"/>
                <w:highlight w:val="none"/>
              </w:rPr>
              <w:t xml:space="preserve">（单位公章或授权代表签字）</w:t>
            </w:r>
            <w:r/>
          </w:p>
        </w:tc>
      </w:tr>
    </w:tbl>
    <w:p>
      <w:pPr>
        <w:jc w:val="center"/>
        <w:rPr>
          <w:szCs w:val="21"/>
          <w:highlight w:val="none"/>
        </w:rPr>
      </w:pPr>
      <w:r>
        <w:rPr>
          <w:rFonts w:hint="eastAsia" w:ascii="黑体" w:eastAsia="黑体"/>
          <w:bCs/>
          <w:sz w:val="44"/>
          <w:szCs w:val="28"/>
          <w:highlight w:val="none"/>
        </w:rPr>
        <w:br w:type="page" w:clear="all"/>
      </w:r>
      <w:r>
        <w:rPr>
          <w:rFonts w:hint="eastAsia" w:ascii="黑体" w:eastAsia="黑体"/>
          <w:bCs/>
          <w:sz w:val="44"/>
          <w:szCs w:val="28"/>
          <w:highlight w:val="none"/>
        </w:rPr>
        <w:t xml:space="preserve">第四章  </w:t>
      </w:r>
      <w:r>
        <w:rPr>
          <w:rFonts w:hint="eastAsia" w:ascii="黑体" w:eastAsia="黑体"/>
          <w:b/>
          <w:bCs/>
          <w:sz w:val="44"/>
          <w:szCs w:val="28"/>
          <w:highlight w:val="none"/>
        </w:rPr>
        <w:t xml:space="preserve">评标方法与评标标准</w:t>
      </w:r>
      <w:r/>
    </w:p>
    <w:p>
      <w:pPr>
        <w:ind w:firstLine="482"/>
        <w:spacing w:line="440" w:lineRule="exact"/>
        <w:rPr>
          <w:b/>
          <w:sz w:val="24"/>
          <w:szCs w:val="24"/>
          <w:highlight w:val="none"/>
        </w:rPr>
        <w:outlineLvl w:val="1"/>
      </w:pPr>
      <w:r/>
      <w:bookmarkStart w:id="181" w:name="_Toc4053"/>
      <w:r/>
      <w:bookmarkStart w:id="182" w:name="_Toc81493172"/>
      <w:r/>
      <w:bookmarkStart w:id="183" w:name="_Toc24217_WPSOffice_Level2"/>
      <w:r/>
      <w:bookmarkStart w:id="184" w:name="_Toc12783"/>
      <w:r/>
      <w:bookmarkStart w:id="185" w:name="_Toc21117"/>
      <w:r>
        <w:rPr>
          <w:rFonts w:hint="eastAsia"/>
          <w:b/>
          <w:sz w:val="24"/>
          <w:szCs w:val="24"/>
          <w:highlight w:val="none"/>
        </w:rPr>
        <w:t xml:space="preserve">一、资格审查</w:t>
      </w:r>
      <w:bookmarkEnd w:id="181"/>
      <w:r/>
      <w:bookmarkEnd w:id="182"/>
      <w:r/>
      <w:bookmarkEnd w:id="183"/>
      <w:r/>
      <w:bookmarkEnd w:id="184"/>
      <w:r/>
      <w:bookmarkEnd w:id="185"/>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采购人按照下列指标对各投标人的资格进行审查，未通过审查的为无效标，不参与评标。</w:t>
      </w:r>
      <w:r/>
    </w:p>
    <w:tbl>
      <w:tblPr>
        <w:tblStyle w:val="725"/>
        <w:tblW w:w="886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865"/>
        <w:gridCol w:w="1995"/>
      </w:tblGrid>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center"/>
              <w:spacing w:line="240" w:lineRule="atLeast"/>
              <w:rPr>
                <w:rFonts w:ascii="宋体" w:hAnsi="宋体" w:cs="宋体"/>
                <w:szCs w:val="21"/>
                <w:highlight w:val="none"/>
              </w:rPr>
            </w:pPr>
            <w:r>
              <w:rPr>
                <w:rFonts w:hint="eastAsia" w:ascii="宋体" w:hAnsi="宋体" w:cs="宋体"/>
                <w:szCs w:val="21"/>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jc w:val="center"/>
              <w:spacing w:line="240" w:lineRule="atLeast"/>
              <w:rPr>
                <w:rFonts w:ascii="宋体" w:hAnsi="宋体" w:cs="宋体"/>
                <w:szCs w:val="21"/>
                <w:highlight w:val="none"/>
              </w:rPr>
            </w:pPr>
            <w:r>
              <w:rPr>
                <w:rFonts w:hint="eastAsia" w:ascii="宋体" w:hAnsi="宋体" w:cs="宋体"/>
                <w:szCs w:val="21"/>
                <w:highlight w:val="none"/>
              </w:rPr>
              <w:t xml:space="preserve">审查标准</w:t>
            </w:r>
            <w:r/>
          </w:p>
        </w:tc>
      </w:tr>
      <w:tr>
        <w:trPr>
          <w:jc w:val="center"/>
          <w:trHeight w:val="90"/>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法人或者其他组织的营业执照等证明文件</w:t>
            </w:r>
            <w:r/>
          </w:p>
        </w:tc>
        <w:tc>
          <w:tcPr>
            <w:tcBorders>
              <w:top w:val="single" w:color="auto" w:sz="6" w:space="0"/>
              <w:left w:val="single" w:color="auto" w:sz="6" w:space="0"/>
              <w:right w:val="single" w:color="auto" w:sz="6" w:space="0"/>
            </w:tcBorders>
            <w:tcW w:w="1995" w:type="dxa"/>
            <w:vAlign w:val="center"/>
            <w:vMerge w:val="restart"/>
            <w:textDirection w:val="lrTb"/>
            <w:noWrap w:val="false"/>
          </w:tcPr>
          <w:p>
            <w:pPr>
              <w:ind w:firstLine="210"/>
              <w:jc w:val="left"/>
              <w:spacing w:line="240" w:lineRule="atLeast"/>
              <w:rPr>
                <w:rFonts w:ascii="宋体" w:hAnsi="宋体" w:cs="宋体"/>
                <w:szCs w:val="21"/>
                <w:highlight w:val="none"/>
              </w:rPr>
            </w:pPr>
            <w:r>
              <w:rPr>
                <w:rFonts w:hint="eastAsia" w:ascii="宋体" w:hAnsi="宋体" w:cs="宋体"/>
                <w:szCs w:val="21"/>
                <w:highlight w:val="none"/>
              </w:rPr>
              <w:t xml:space="preserve">符合招标文件要求</w:t>
            </w:r>
            <w:r/>
          </w:p>
          <w:p>
            <w:pPr>
              <w:jc w:val="left"/>
              <w:spacing w:line="240" w:lineRule="atLeast"/>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r>
            <w:r>
              <w:rPr>
                <w:rFonts w:hint="eastAsia" w:ascii="宋体" w:hAnsi="宋体" w:cs="宋体"/>
                <w:szCs w:val="21"/>
                <w:highlight w:val="none"/>
              </w:rPr>
              <w:t xml:space="preserve">2024年度的财务状况报告</w:t>
            </w:r>
            <w:r>
              <w:rPr>
                <w:rFonts w:hint="eastAsia" w:ascii="宋体" w:hAnsi="宋体" w:cs="宋体"/>
                <w:szCs w:val="21"/>
                <w:highlight w:val="none"/>
              </w:rPr>
              <w:t xml:space="preserve">（至少包含资产负债表、利润表）；（成立不满一年不需提供）</w:t>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2025年1月以来任意一个月依法缴纳税收和社会保障资金的相关材料</w:t>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具备履行合同所必需的设备和专业技术能力的声明或证明材料</w:t>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12"/>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参加政府采购活动前3年内在经营活动中没有重大违法记录的书面声明</w:t>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pStyle w:val="729"/>
              <w:ind w:left="105"/>
              <w:rPr>
                <w:rFonts w:ascii="宋体" w:hAnsi="宋体" w:cs="宋体"/>
                <w:szCs w:val="21"/>
                <w:highlight w:val="none"/>
              </w:rPr>
            </w:pPr>
            <w:r>
              <w:rPr>
                <w:rFonts w:hint="eastAsia" w:ascii="宋体" w:hAnsi="宋体" w:cs="宋体"/>
                <w:szCs w:val="21"/>
                <w:highlight w:val="none"/>
              </w:rPr>
              <w:t xml:space="preserve">特定资格要求</w:t>
            </w:r>
            <w:r/>
          </w:p>
          <w:p>
            <w:pPr>
              <w:pStyle w:val="729"/>
              <w:ind w:left="105"/>
              <w:rPr>
                <w:rFonts w:ascii="宋体" w:hAnsi="宋体" w:cs="宋体"/>
                <w:szCs w:val="21"/>
                <w:highlight w:val="none"/>
              </w:rPr>
            </w:pPr>
            <w:r>
              <w:rPr>
                <w:rFonts w:hint="eastAsia" w:ascii="宋体" w:hAnsi="宋体" w:cs="宋体"/>
                <w:szCs w:val="21"/>
                <w:highlight w:val="none"/>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pStyle w:val="729"/>
              <w:ind w:left="105"/>
              <w:rPr>
                <w:rFonts w:ascii="宋体" w:hAnsi="宋体" w:cs="宋体"/>
                <w:szCs w:val="21"/>
                <w:highlight w:val="none"/>
              </w:rPr>
            </w:pPr>
            <w:r>
              <w:rPr>
                <w:rFonts w:hint="eastAsia" w:ascii="宋体" w:hAnsi="宋体" w:cs="宋体"/>
                <w:szCs w:val="21"/>
                <w:highlight w:val="none"/>
              </w:rPr>
              <w:t xml:space="preserve">（2）投标人须提供有效的医疗器械产品注册证，投标时需提供复印件加盖公章。</w:t>
            </w:r>
            <w:r/>
          </w:p>
          <w:p>
            <w:pPr>
              <w:pStyle w:val="729"/>
              <w:ind w:left="105"/>
              <w:rPr>
                <w:rFonts w:ascii="宋体" w:hAnsi="宋体" w:cs="宋体"/>
                <w:szCs w:val="21"/>
                <w:highlight w:val="none"/>
              </w:rPr>
            </w:pPr>
            <w:r>
              <w:rPr>
                <w:rFonts w:hint="eastAsia" w:ascii="宋体" w:hAnsi="宋体" w:cs="宋体"/>
                <w:szCs w:val="21"/>
                <w:highlight w:val="none"/>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pStyle w:val="729"/>
              <w:ind w:left="105"/>
              <w:rPr>
                <w:rFonts w:ascii="宋体" w:hAnsi="宋体" w:cs="宋体"/>
                <w:szCs w:val="21"/>
                <w:highlight w:val="none"/>
              </w:rPr>
            </w:pPr>
            <w:r>
              <w:rPr>
                <w:rFonts w:hint="eastAsia" w:ascii="宋体" w:hAnsi="宋体" w:cs="宋体"/>
                <w:szCs w:val="21"/>
                <w:highlight w:val="none"/>
              </w:rPr>
              <w:t xml:space="preserve">（4）如果投标产品为进口产品，且投标人为代理商的，需提供如下授权文件之一：</w:t>
            </w:r>
            <w:r/>
          </w:p>
          <w:p>
            <w:pPr>
              <w:pStyle w:val="729"/>
              <w:ind w:left="105"/>
              <w:rPr>
                <w:rFonts w:ascii="宋体" w:hAnsi="宋体" w:cs="宋体"/>
                <w:szCs w:val="21"/>
                <w:highlight w:val="none"/>
              </w:rPr>
            </w:pPr>
            <w:r>
              <w:rPr>
                <w:rFonts w:hint="eastAsia" w:ascii="宋体" w:hAnsi="宋体" w:cs="宋体"/>
                <w:szCs w:val="21"/>
                <w:highlight w:val="none"/>
              </w:rPr>
              <w:t xml:space="preserve">4.1制造商出具的授权书并加盖公章，格式自拟。</w:t>
            </w:r>
            <w:r/>
          </w:p>
          <w:p>
            <w:pPr>
              <w:pStyle w:val="729"/>
              <w:ind w:left="105"/>
              <w:rPr>
                <w:rFonts w:ascii="宋体" w:hAnsi="宋体" w:cs="宋体"/>
                <w:szCs w:val="21"/>
                <w:highlight w:val="none"/>
              </w:rPr>
            </w:pPr>
            <w:r>
              <w:rPr>
                <w:rFonts w:hint="eastAsia" w:ascii="宋体" w:hAnsi="宋体" w:cs="宋体"/>
                <w:szCs w:val="21"/>
                <w:highlight w:val="none"/>
              </w:rPr>
              <w:t xml:space="preserve">4.2制造商的国内控股子公司或代理人出具的授权书并加盖公章，格式自拟。</w:t>
            </w:r>
            <w:r/>
          </w:p>
          <w:p>
            <w:pPr>
              <w:pStyle w:val="729"/>
              <w:ind w:left="105"/>
              <w:rPr>
                <w:rFonts w:ascii="宋体" w:hAnsi="宋体" w:cs="宋体"/>
                <w:szCs w:val="21"/>
                <w:highlight w:val="none"/>
              </w:rPr>
            </w:pPr>
            <w:r>
              <w:rPr>
                <w:rFonts w:hint="eastAsia" w:ascii="宋体" w:hAnsi="宋体" w:cs="宋体"/>
                <w:szCs w:val="21"/>
                <w:highlight w:val="none"/>
              </w:rPr>
              <w:t xml:space="preserve">4.3制造商对授权的区域代理商出具的授权书及该区域代理商给投标人出具的授权书。</w:t>
            </w:r>
            <w:r/>
          </w:p>
          <w:p>
            <w:pPr>
              <w:pStyle w:val="729"/>
              <w:ind w:left="105"/>
              <w:rPr>
                <w:rFonts w:ascii="宋体" w:hAnsi="宋体" w:cs="宋体"/>
                <w:szCs w:val="21"/>
                <w:highlight w:val="none"/>
              </w:rPr>
            </w:pPr>
            <w:r>
              <w:rPr>
                <w:rFonts w:hint="eastAsia" w:ascii="宋体" w:hAnsi="宋体" w:cs="宋体"/>
                <w:szCs w:val="21"/>
                <w:highlight w:val="none"/>
              </w:rPr>
              <w:t xml:space="preserve">4.4投标人取得的产品代理证书。</w:t>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不接受联合体投标</w:t>
            </w:r>
            <w:r/>
          </w:p>
        </w:tc>
        <w:tc>
          <w:tcPr>
            <w:tcBorders>
              <w:left w:val="single" w:color="auto" w:sz="6" w:space="0"/>
              <w:right w:val="single" w:color="auto" w:sz="6" w:space="0"/>
            </w:tcBorders>
            <w:tcW w:w="199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r>
        <w:trPr>
          <w:jc w:val="center"/>
          <w:trHeight w:val="90"/>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tc>
        <w:tc>
          <w:tcPr>
            <w:tcBorders>
              <w:left w:val="single" w:color="auto" w:sz="6" w:space="0"/>
              <w:bottom w:val="single" w:color="auto" w:sz="6" w:space="0"/>
              <w:right w:val="single" w:color="auto" w:sz="6" w:space="0"/>
            </w:tcBorders>
            <w:tcW w:w="199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cs="宋体"/>
          <w:b/>
          <w:sz w:val="24"/>
          <w:szCs w:val="24"/>
          <w:highlight w:val="none"/>
        </w:rPr>
        <w:outlineLvl w:val="1"/>
      </w:pPr>
      <w:r/>
      <w:bookmarkStart w:id="186" w:name="EB9af8278fd1df4f8591f0fad951f64ddb"/>
      <w:r/>
      <w:bookmarkEnd w:id="186"/>
      <w:r/>
      <w:bookmarkStart w:id="187" w:name="_Toc13271_WPSOffice_Level2"/>
      <w:r/>
      <w:bookmarkStart w:id="188" w:name="_Toc81493173"/>
      <w:r/>
      <w:bookmarkStart w:id="189" w:name="_Toc31166"/>
      <w:r/>
      <w:bookmarkStart w:id="190" w:name="_Toc8309"/>
      <w:r/>
      <w:bookmarkStart w:id="191" w:name="_Toc17675"/>
      <w:r>
        <w:rPr>
          <w:rFonts w:hint="eastAsia" w:ascii="宋体" w:hAnsi="宋体" w:cs="宋体"/>
          <w:b/>
          <w:sz w:val="24"/>
          <w:szCs w:val="24"/>
          <w:highlight w:val="none"/>
        </w:rPr>
        <w:t xml:space="preserve">二、评分办法—综合评分法</w:t>
      </w:r>
      <w:bookmarkEnd w:id="187"/>
      <w:r/>
      <w:bookmarkEnd w:id="188"/>
      <w:r/>
      <w:bookmarkEnd w:id="189"/>
      <w:r/>
      <w:bookmarkEnd w:id="190"/>
      <w:r/>
      <w:bookmarkEnd w:id="191"/>
      <w:r/>
      <w:r/>
    </w:p>
    <w:p>
      <w:p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1、评标办法：</w:t>
      </w:r>
      <w:r>
        <w:rPr>
          <w:rFonts w:hint="eastAsia" w:ascii="宋体" w:hAnsi="宋体" w:cs="宋体"/>
          <w:sz w:val="24"/>
          <w:szCs w:val="24"/>
          <w:highlight w:val="none"/>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评标委员会根据评审后投标人排序推荐综合评分前三名为中标候选人。投标文件满足采购文件全部实质性要求，且评审后排序第一的投标人为第一中标候选人，依次类推。</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综合评分保留至小数点后两位。 </w:t>
      </w:r>
      <w:r/>
    </w:p>
    <w:p>
      <w:pPr>
        <w:numPr>
          <w:ilvl w:val="0"/>
          <w:numId w:val="9"/>
        </w:num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符合性审查。</w:t>
      </w:r>
      <w:r>
        <w:rPr>
          <w:rFonts w:hint="eastAsia" w:ascii="宋体" w:hAnsi="宋体" w:cs="宋体"/>
          <w:sz w:val="24"/>
          <w:szCs w:val="24"/>
          <w:highlight w:val="none"/>
        </w:rPr>
        <w:t xml:space="preserve">评标委员会首先按照下列指标对各投标人的投标文件进行符合性审查，未通过审查的为无效标，不再参与评审。</w:t>
      </w:r>
      <w:r/>
    </w:p>
    <w:tbl>
      <w:tblPr>
        <w:tblStyle w:val="725"/>
        <w:tblW w:w="8559" w:type="dxa"/>
        <w:tblInd w:w="5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34"/>
        <w:gridCol w:w="4925"/>
      </w:tblGrid>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审查标准</w:t>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投标函</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48"/>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设备质保</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48"/>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交货要求</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r>
        <w:trPr>
          <w:trHeight w:val="348"/>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安装要求</w:t>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符合招标文件要求</w:t>
            </w:r>
            <w:r/>
          </w:p>
        </w:tc>
      </w:tr>
    </w:tbl>
    <w:p>
      <w:pPr>
        <w:numPr>
          <w:ilvl w:val="0"/>
          <w:numId w:val="9"/>
        </w:numPr>
        <w:ind w:firstLine="482"/>
        <w:jc w:val="left"/>
        <w:spacing w:line="440" w:lineRule="exact"/>
        <w:rPr>
          <w:rFonts w:ascii="宋体" w:hAnsi="宋体" w:cs="宋体"/>
          <w:sz w:val="24"/>
          <w:szCs w:val="24"/>
          <w:highlight w:val="none"/>
        </w:rPr>
      </w:pPr>
      <w:r>
        <w:rPr>
          <w:rFonts w:hint="eastAsia" w:ascii="宋体" w:hAnsi="宋体" w:cs="宋体"/>
          <w:b/>
          <w:sz w:val="24"/>
          <w:szCs w:val="24"/>
          <w:highlight w:val="none"/>
        </w:rPr>
        <w:t xml:space="preserve">详细评审。</w:t>
      </w:r>
      <w:r>
        <w:rPr>
          <w:rFonts w:hint="eastAsia" w:ascii="宋体" w:hAnsi="宋体" w:cs="宋体"/>
          <w:sz w:val="24"/>
          <w:szCs w:val="24"/>
          <w:highlight w:val="none"/>
        </w:rPr>
        <w:t xml:space="preserve">评标委员会按照采购文件规定的评分标准，对各投标文件进行详细评审打分。评标委员会组长对各评审专家的打分情况进行复核无误后汇总，形成评审报告。</w:t>
      </w:r>
      <w:r/>
    </w:p>
    <w:tbl>
      <w:tblPr>
        <w:tblStyle w:val="725"/>
        <w:tblpPr w:horzAnchor="page" w:tblpXSpec="center" w:vertAnchor="text" w:tblpY="254" w:leftFromText="180" w:topFromText="0" w:rightFromText="180" w:bottomFromText="0"/>
        <w:tblW w:w="5706" w:type="pct"/>
        <w:jc w:val="center"/>
        <w:tblLayout w:type="fixed"/>
        <w:tblCellMar>
          <w:left w:w="108" w:type="dxa"/>
          <w:top w:w="0" w:type="dxa"/>
          <w:right w:w="108" w:type="dxa"/>
          <w:bottom w:w="0" w:type="dxa"/>
        </w:tblCellMar>
        <w:tblLook w:val="04A0" w:firstRow="1" w:lastRow="0" w:firstColumn="1" w:lastColumn="0" w:noHBand="0" w:noVBand="1"/>
      </w:tblPr>
      <w:tblGrid>
        <w:gridCol w:w="848"/>
        <w:gridCol w:w="1479"/>
        <w:gridCol w:w="788"/>
        <w:gridCol w:w="810"/>
        <w:gridCol w:w="6539"/>
      </w:tblGrid>
      <w:tr>
        <w:trPr>
          <w:jc w:val="center"/>
          <w:trHeight w:val="41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主/客观分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分值</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评审标准</w:t>
            </w:r>
            <w:r/>
          </w:p>
        </w:tc>
      </w:tr>
      <w:tr>
        <w:trPr>
          <w:jc w:val="center"/>
          <w:trHeight w:val="42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1</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highlight w:val="none"/>
              </w:rPr>
            </w:pPr>
            <w:r>
              <w:rPr>
                <w:rFonts w:ascii="宋体" w:hAnsi="宋体" w:cs="宋体"/>
                <w:sz w:val="22"/>
                <w:highlight w:val="none"/>
              </w:rPr>
            </w:r>
            <w:r/>
          </w:p>
          <w:p>
            <w:pPr>
              <w:jc w:val="center"/>
              <w:widowControl/>
              <w:rPr>
                <w:rFonts w:ascii="宋体" w:hAnsi="宋体" w:cs="宋体"/>
                <w:sz w:val="22"/>
                <w:highlight w:val="none"/>
              </w:rPr>
            </w:pPr>
            <w:r>
              <w:rPr>
                <w:rFonts w:hint="eastAsia" w:ascii="宋体" w:hAnsi="宋体" w:cs="宋体"/>
                <w:sz w:val="22"/>
                <w:highlight w:val="none"/>
                <w:lang w:val="zh-CN"/>
              </w:rPr>
              <w:t xml:space="preserve">价格分</w:t>
            </w:r>
            <w:r/>
          </w:p>
          <w:p>
            <w:pPr>
              <w:jc w:val="center"/>
              <w:widowControl/>
              <w:rPr>
                <w:rFonts w:ascii="宋体" w:hAnsi="宋体" w:cs="宋体"/>
                <w:sz w:val="22"/>
                <w:highlight w:val="none"/>
              </w:rPr>
            </w:pPr>
            <w:r>
              <w:rPr>
                <w:rFonts w:ascii="宋体" w:hAnsi="宋体" w:cs="宋体"/>
                <w:sz w:val="22"/>
                <w:highlight w:val="none"/>
              </w:rPr>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客观分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40</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ind w:firstLine="440"/>
              <w:jc w:val="left"/>
              <w:widowControl/>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价格分统一采用低价优先法计算，即满足招标文件要求且投标价格最低的投标报价为评标基准价，其价格分为满分。其他投标人的价格分统一按照下列公式计算：</w:t>
            </w:r>
            <w:r/>
          </w:p>
          <w:p>
            <w:pPr>
              <w:jc w:val="left"/>
              <w:widowControl/>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投标报价得分=（评标基准价/投标报价）×价格权值×100</w:t>
            </w:r>
            <w:r/>
          </w:p>
          <w:p>
            <w:pPr>
              <w:ind w:firstLine="440"/>
              <w:jc w:val="left"/>
              <w:widowControl/>
            </w:pPr>
            <w:r>
              <w:rPr>
                <w:rFonts w:hint="eastAsia" w:asciiTheme="minorEastAsia" w:hAnsiTheme="minorEastAsia" w:eastAsiaTheme="minorEastAsia" w:cstheme="minorEastAsia"/>
                <w:sz w:val="22"/>
                <w:highlight w:val="none"/>
              </w:rPr>
              <w:t xml:space="preserve">评审过程中出现下列情形之一的，评审委员会应当启动异常低价投标(响应)审查程序:</w:t>
            </w:r>
            <w:r>
              <w:rPr>
                <w:rFonts w:hint="eastAsia" w:asciiTheme="minorEastAsia" w:hAnsiTheme="minorEastAsia" w:eastAsiaTheme="minorEastAsia" w:cstheme="minorEastAsia"/>
                <w:sz w:val="22"/>
                <w:highlight w:val="none"/>
              </w:rPr>
              <w:t xml:space="preserve">1.投标(响应)报价低于全部通过符合性审查供应商投标(响应)报价平均值50%的，即投标(响应)报价〈全部通过符合性审查供应商投标(响应)报价平均值X50%;</w:t>
            </w:r>
            <w:r/>
          </w:p>
          <w:p>
            <w:pPr>
              <w:ind w:firstLine="440"/>
              <w:jc w:val="left"/>
              <w:widowControl/>
            </w:pPr>
            <w:r>
              <w:rPr>
                <w:rFonts w:hint="eastAsia" w:asciiTheme="minorEastAsia" w:hAnsiTheme="minorEastAsia" w:eastAsiaTheme="minorEastAsia" w:cstheme="minorEastAsia"/>
                <w:sz w:val="22"/>
                <w:highlight w:val="none"/>
              </w:rPr>
              <w:t xml:space="preserve">2.投标(响应)报价低于通过符合性审查的次低报价供应商投标(响应)报价50%的，即投标(响应)报价〈通过符合性审查的次低报价供应商投标(响应)报价X50%;</w:t>
            </w:r>
            <w:r/>
          </w:p>
          <w:p>
            <w:pPr>
              <w:ind w:firstLine="440"/>
              <w:jc w:val="left"/>
              <w:widowControl/>
            </w:pPr>
            <w:r>
              <w:rPr>
                <w:rFonts w:hint="eastAsia" w:asciiTheme="minorEastAsia" w:hAnsiTheme="minorEastAsia" w:eastAsiaTheme="minorEastAsia" w:cstheme="minorEastAsia"/>
                <w:sz w:val="22"/>
                <w:highlight w:val="none"/>
              </w:rPr>
              <w:t xml:space="preserve">3.投标(响应)报价低于采购项目最高限价45%的，即投标(响应)报价&lt;采购项目最高限价x45%;</w:t>
            </w:r>
            <w:r/>
          </w:p>
          <w:p>
            <w:pPr>
              <w:ind w:firstLine="440"/>
              <w:jc w:val="left"/>
              <w:widowControl/>
            </w:pPr>
            <w:r>
              <w:rPr>
                <w:rFonts w:hint="eastAsia" w:asciiTheme="minorEastAsia" w:hAnsiTheme="minorEastAsia" w:eastAsiaTheme="minorEastAsia" w:cstheme="minorEastAsia"/>
                <w:sz w:val="22"/>
                <w:highlight w:val="none"/>
              </w:rPr>
              <w:t xml:space="preserve">4.评审委员会基于专业判断，认为供应商报价过低，有可能影响产品质量或者不能诚信履约的其他情形。</w:t>
            </w:r>
            <w:r/>
          </w:p>
          <w:p>
            <w:pPr>
              <w:ind w:firstLine="440"/>
              <w:jc w:val="left"/>
              <w:widowControl/>
            </w:pPr>
            <w:r>
              <w:rPr>
                <w:rFonts w:hint="eastAsia" w:asciiTheme="minorEastAsia" w:hAnsiTheme="minorEastAsia" w:eastAsiaTheme="minorEastAsia" w:cstheme="minorEastAsia"/>
                <w:sz w:val="22"/>
                <w:highlight w:val="none"/>
              </w:rPr>
              <w:t xml:space="preserve">采购人可以结合具体项目实际情况，提高上述第1项至第3项中启动异常低价投标</w:t>
            </w:r>
            <w:r>
              <w:rPr>
                <w:rFonts w:hint="eastAsia" w:asciiTheme="minorEastAsia" w:hAnsiTheme="minorEastAsia" w:eastAsiaTheme="minorEastAsia" w:cstheme="minorEastAsia"/>
                <w:sz w:val="22"/>
                <w:highlight w:val="none"/>
              </w:rPr>
              <w:t xml:space="preserve">审查的数值标准，但是最高不得超过65%。</w:t>
            </w:r>
            <w:r>
              <w:rPr>
                <w:rFonts w:hint="eastAsia" w:asciiTheme="minorEastAsia" w:hAnsiTheme="minorEastAsia" w:eastAsiaTheme="minorEastAsia" w:cstheme="minorEastAsia"/>
                <w:sz w:val="22"/>
                <w:highlight w:val="none"/>
              </w:rPr>
            </w:r>
            <w:r/>
          </w:p>
          <w:p>
            <w:pPr>
              <w:jc w:val="left"/>
              <w:widowControl/>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90"/>
        </w:trPr>
        <w:tc>
          <w:tcPr>
            <w:tcBorders>
              <w:top w:val="none" w:color="000000"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2</w:t>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功能参数及商务要求等响应情况</w:t>
            </w:r>
            <w:r/>
          </w:p>
        </w:tc>
        <w:tc>
          <w:tcPr>
            <w:tcBorders>
              <w:top w:val="none" w:color="000000" w:sz="4" w:space="0"/>
              <w:left w:val="none" w:color="000000" w:sz="4" w:space="0"/>
              <w:bottom w:val="single" w:color="auto" w:sz="4" w:space="0"/>
              <w:right w:val="single" w:color="auto" w:sz="4" w:space="0"/>
            </w:tcBorders>
            <w:tcW w:w="769" w:type="dxa"/>
            <w:vAlign w:val="center"/>
            <w:textDirection w:val="lrTb"/>
            <w:noWrap w:val="false"/>
          </w:tcPr>
          <w:p>
            <w:pPr>
              <w:jc w:val="center"/>
              <w:widowControl/>
              <w:rPr>
                <w:rFonts w:ascii="宋体" w:hAnsi="宋体" w:cs="宋体"/>
                <w:sz w:val="22"/>
                <w:highlight w:val="none"/>
              </w:rPr>
            </w:pPr>
            <w:r>
              <w:rPr>
                <w:rFonts w:hint="eastAsia" w:ascii="宋体" w:hAnsi="宋体" w:cs="宋体"/>
                <w:sz w:val="22"/>
                <w:highlight w:val="none"/>
              </w:rPr>
              <w:t xml:space="preserve">客观分</w:t>
            </w:r>
            <w:r/>
          </w:p>
        </w:tc>
        <w:tc>
          <w:tcPr>
            <w:tcBorders>
              <w:top w:val="none" w:color="000000" w:sz="4" w:space="0"/>
              <w:left w:val="none" w:color="000000" w:sz="4" w:space="0"/>
              <w:bottom w:val="single" w:color="auto" w:sz="4" w:space="0"/>
              <w:right w:val="single" w:color="auto" w:sz="4" w:space="0"/>
            </w:tcBorders>
            <w:tcW w:w="791" w:type="dxa"/>
            <w:vAlign w:val="center"/>
            <w:textDirection w:val="lrTb"/>
            <w:noWrap w:val="false"/>
          </w:tcPr>
          <w:p>
            <w:pPr>
              <w:jc w:val="center"/>
              <w:widowControl/>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50</w:t>
            </w:r>
            <w:r/>
          </w:p>
        </w:tc>
        <w:tc>
          <w:tcPr>
            <w:tcBorders>
              <w:top w:val="none" w:color="000000" w:sz="4" w:space="0"/>
              <w:left w:val="none" w:color="000000" w:sz="4" w:space="0"/>
              <w:bottom w:val="single" w:color="auto" w:sz="4" w:space="0"/>
              <w:right w:val="single" w:color="auto" w:sz="4" w:space="0"/>
            </w:tcBorders>
            <w:tcW w:w="638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在满足实质性参数要求的基础上，评标委员会对以下参数按要求进行评审。</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2"/>
              </w:rPr>
              <w:t xml:space="preserve">一、高清电子胃肠镜系统</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w:t>
            </w:r>
            <w:r>
              <w:rPr>
                <w:rFonts w:ascii="宋体" w:hAnsi="宋体" w:eastAsia="宋体" w:cs="宋体"/>
                <w:color w:val="000000"/>
                <w:sz w:val="22"/>
              </w:rPr>
              <w:t xml:space="preserve">、主机分辨率：1080I得1分，主机分辨率：1080P得2分，主机分辨率：3840×2160 4K得3分；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w:t>
            </w:r>
            <w:r>
              <w:rPr>
                <w:rFonts w:ascii="宋体" w:hAnsi="宋体" w:eastAsia="宋体" w:cs="宋体"/>
                <w:color w:val="000000"/>
                <w:sz w:val="22"/>
              </w:rPr>
              <w:t xml:space="preserve">、主机诊断染色模式：3种得</w:t>
            </w:r>
            <w:r>
              <w:rPr>
                <w:rFonts w:hint="eastAsia" w:ascii="宋体" w:hAnsi="宋体" w:cs="宋体"/>
                <w:color w:val="000000"/>
                <w:sz w:val="22"/>
                <w:lang w:val="en-US" w:eastAsia="zh-CN"/>
              </w:rPr>
              <w:t xml:space="preserve">1</w:t>
            </w:r>
            <w:r>
              <w:rPr>
                <w:rFonts w:ascii="宋体" w:hAnsi="宋体" w:eastAsia="宋体" w:cs="宋体"/>
                <w:color w:val="000000"/>
                <w:sz w:val="22"/>
              </w:rPr>
              <w:t xml:space="preserve">分，主机诊断染色模式：</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种得</w:t>
            </w:r>
            <w:r>
              <w:rPr>
                <w:rFonts w:hint="eastAsia" w:ascii="宋体" w:hAnsi="宋体" w:cs="宋体"/>
                <w:color w:val="000000"/>
                <w:sz w:val="22"/>
                <w:lang w:val="en-US" w:eastAsia="zh-CN"/>
              </w:rPr>
              <w:t xml:space="preserve">2</w:t>
            </w:r>
            <w:r>
              <w:rPr>
                <w:rFonts w:ascii="宋体" w:hAnsi="宋体" w:eastAsia="宋体" w:cs="宋体"/>
                <w:color w:val="000000"/>
                <w:sz w:val="22"/>
              </w:rPr>
              <w:t xml:space="preserve">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w:t>
            </w:r>
            <w:r>
              <w:rPr>
                <w:rFonts w:ascii="宋体" w:hAnsi="宋体" w:eastAsia="宋体" w:cs="宋体"/>
                <w:color w:val="000000"/>
                <w:sz w:val="22"/>
              </w:rPr>
              <w:t xml:space="preserve">、主机</w:t>
            </w:r>
            <w:r>
              <w:rPr>
                <w:rFonts w:hint="eastAsia" w:ascii="宋体" w:hAnsi="宋体" w:cs="宋体"/>
                <w:color w:val="000000"/>
                <w:sz w:val="22"/>
                <w:lang w:val="en-US" w:eastAsia="zh-CN"/>
              </w:rPr>
              <w:t xml:space="preserve">与内镜连接方式</w:t>
            </w:r>
            <w:r>
              <w:rPr>
                <w:rFonts w:ascii="宋体" w:hAnsi="宋体" w:eastAsia="宋体" w:cs="宋体"/>
                <w:color w:val="000000"/>
                <w:sz w:val="22"/>
              </w:rPr>
              <w:t xml:space="preserve">：</w:t>
            </w:r>
            <w:r>
              <w:rPr>
                <w:rFonts w:hint="eastAsia" w:ascii="宋体" w:hAnsi="宋体" w:cs="宋体"/>
                <w:color w:val="000000"/>
                <w:sz w:val="22"/>
                <w:lang w:val="en-US" w:eastAsia="zh-CN"/>
              </w:rPr>
              <w:t xml:space="preserve">插拔弹出式</w:t>
            </w:r>
            <w:r>
              <w:rPr>
                <w:rFonts w:ascii="宋体" w:hAnsi="宋体" w:eastAsia="宋体" w:cs="宋体"/>
                <w:color w:val="000000"/>
                <w:sz w:val="22"/>
              </w:rPr>
              <w:t xml:space="preserve">得1分；主机</w:t>
            </w:r>
            <w:r>
              <w:rPr>
                <w:rFonts w:hint="eastAsia" w:ascii="宋体" w:hAnsi="宋体" w:cs="宋体"/>
                <w:color w:val="000000"/>
                <w:sz w:val="22"/>
                <w:lang w:val="en-US" w:eastAsia="zh-CN"/>
              </w:rPr>
              <w:t xml:space="preserve">与内镜连接方式</w:t>
            </w:r>
            <w:r>
              <w:rPr>
                <w:rFonts w:ascii="宋体" w:hAnsi="宋体" w:eastAsia="宋体" w:cs="宋体"/>
                <w:color w:val="000000"/>
                <w:sz w:val="22"/>
              </w:rPr>
              <w:t xml:space="preserve">：</w:t>
            </w:r>
            <w:r>
              <w:rPr>
                <w:rFonts w:hint="eastAsia" w:ascii="宋体" w:hAnsi="宋体" w:cs="宋体"/>
                <w:color w:val="000000"/>
                <w:sz w:val="22"/>
                <w:lang w:val="en-US" w:eastAsia="zh-CN"/>
              </w:rPr>
              <w:t xml:space="preserve">卡口锁定式</w:t>
            </w:r>
            <w:r>
              <w:rPr>
                <w:rFonts w:ascii="宋体" w:hAnsi="宋体" w:eastAsia="宋体" w:cs="宋体"/>
                <w:color w:val="000000"/>
                <w:sz w:val="22"/>
              </w:rPr>
              <w:t xml:space="preserve">得2分；主机</w:t>
            </w:r>
            <w:r>
              <w:rPr>
                <w:rFonts w:hint="eastAsia" w:ascii="宋体" w:hAnsi="宋体" w:cs="宋体"/>
                <w:color w:val="000000"/>
                <w:sz w:val="22"/>
                <w:lang w:val="en-US" w:eastAsia="zh-CN"/>
              </w:rPr>
              <w:t xml:space="preserve">与内镜连接方式</w:t>
            </w:r>
            <w:r>
              <w:rPr>
                <w:rFonts w:ascii="宋体" w:hAnsi="宋体" w:eastAsia="宋体" w:cs="宋体"/>
                <w:color w:val="000000"/>
                <w:sz w:val="22"/>
              </w:rPr>
              <w:t xml:space="preserve">：即能</w:t>
            </w:r>
            <w:r>
              <w:rPr>
                <w:rFonts w:hint="eastAsia" w:ascii="宋体" w:hAnsi="宋体" w:cs="宋体"/>
                <w:color w:val="000000"/>
                <w:sz w:val="22"/>
                <w:lang w:val="en-US" w:eastAsia="zh-CN"/>
              </w:rPr>
              <w:t xml:space="preserve">卡口锁定式</w:t>
            </w:r>
            <w:r>
              <w:rPr>
                <w:rFonts w:ascii="宋体" w:hAnsi="宋体" w:eastAsia="宋体" w:cs="宋体"/>
                <w:color w:val="000000"/>
                <w:sz w:val="22"/>
              </w:rPr>
              <w:t xml:space="preserve">又能</w:t>
            </w:r>
            <w:r>
              <w:rPr>
                <w:rFonts w:hint="eastAsia" w:ascii="宋体" w:hAnsi="宋体" w:cs="宋体"/>
                <w:color w:val="000000"/>
                <w:sz w:val="22"/>
                <w:lang w:val="en-US" w:eastAsia="zh-CN"/>
              </w:rPr>
              <w:t xml:space="preserve">插拔弹出式</w:t>
            </w:r>
            <w:r>
              <w:rPr>
                <w:rFonts w:ascii="宋体" w:hAnsi="宋体" w:eastAsia="宋体" w:cs="宋体"/>
                <w:color w:val="000000"/>
                <w:sz w:val="22"/>
              </w:rPr>
              <w:t xml:space="preserve">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4</w:t>
            </w:r>
            <w:r>
              <w:rPr>
                <w:rFonts w:ascii="宋体" w:hAnsi="宋体" w:eastAsia="宋体" w:cs="宋体"/>
                <w:color w:val="000000"/>
                <w:sz w:val="22"/>
              </w:rPr>
              <w:t xml:space="preserve">、主机控制信号：3组USB得1分；主机控制信号：4组USB得2分；主机控制信号：5组USB得3分；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5</w:t>
            </w:r>
            <w:r>
              <w:rPr>
                <w:rFonts w:ascii="宋体" w:hAnsi="宋体" w:eastAsia="宋体" w:cs="宋体"/>
                <w:color w:val="000000"/>
                <w:sz w:val="22"/>
              </w:rPr>
              <w:t xml:space="preserve">、主机光源结构设计：主机光源分体化设计得1分；主机光源一体化设计得2分；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6</w:t>
            </w:r>
            <w:r>
              <w:rPr>
                <w:rFonts w:ascii="宋体" w:hAnsi="宋体" w:eastAsia="宋体" w:cs="宋体"/>
                <w:color w:val="000000"/>
                <w:sz w:val="22"/>
              </w:rPr>
              <w:t xml:space="preserve">、主机兼容性：兼容电子胃肠镜，电子支气管镜得</w:t>
            </w:r>
            <w:r>
              <w:rPr>
                <w:rFonts w:hint="eastAsia" w:ascii="宋体" w:hAnsi="宋体" w:cs="宋体"/>
                <w:color w:val="000000"/>
                <w:sz w:val="22"/>
                <w:lang w:val="en-US" w:eastAsia="zh-CN"/>
              </w:rPr>
              <w:t xml:space="preserve">1</w:t>
            </w:r>
            <w:r>
              <w:rPr>
                <w:rFonts w:ascii="宋体" w:hAnsi="宋体" w:eastAsia="宋体" w:cs="宋体"/>
                <w:color w:val="000000"/>
                <w:sz w:val="22"/>
              </w:rPr>
              <w:t xml:space="preserve">分；主机兼容性：兼容电子胃肠镜，电子十二指肠镜，电子支气管镜，电子超声胃镜，电子超声支气管镜得</w:t>
            </w:r>
            <w:r>
              <w:rPr>
                <w:rFonts w:hint="eastAsia" w:ascii="宋体" w:hAnsi="宋体" w:cs="宋体"/>
                <w:color w:val="000000"/>
                <w:sz w:val="22"/>
                <w:lang w:val="en-US" w:eastAsia="zh-CN"/>
              </w:rPr>
              <w:t xml:space="preserve">2</w:t>
            </w:r>
            <w:r>
              <w:rPr>
                <w:rFonts w:ascii="宋体" w:hAnsi="宋体" w:eastAsia="宋体" w:cs="宋体"/>
                <w:color w:val="000000"/>
                <w:sz w:val="22"/>
              </w:rPr>
              <w:t xml:space="preserve">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7</w:t>
            </w:r>
            <w:r>
              <w:rPr>
                <w:rFonts w:ascii="宋体" w:hAnsi="宋体" w:eastAsia="宋体" w:cs="宋体"/>
                <w:color w:val="000000"/>
                <w:sz w:val="22"/>
              </w:rPr>
              <w:t xml:space="preserve">、高清电子胃镜角度：上角度210°，下角度120°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左、右角度100°得1分；高清电子胃镜角度：上角度210°，下角度120°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左、右角度120°得2分；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8</w:t>
            </w:r>
            <w:r>
              <w:rPr>
                <w:rFonts w:ascii="宋体" w:hAnsi="宋体" w:eastAsia="宋体" w:cs="宋体"/>
                <w:color w:val="000000"/>
                <w:sz w:val="22"/>
              </w:rPr>
              <w:t xml:space="preserve">、高清电子胃镜有效工作长度：10</w:t>
            </w:r>
            <w:r>
              <w:rPr>
                <w:rFonts w:hint="eastAsia" w:ascii="宋体" w:hAnsi="宋体" w:cs="宋体"/>
                <w:color w:val="000000"/>
                <w:sz w:val="22"/>
                <w:lang w:val="en-US" w:eastAsia="zh-CN"/>
              </w:rPr>
              <w:t xml:space="preserve">5</w:t>
            </w:r>
            <w:r>
              <w:rPr>
                <w:rFonts w:ascii="宋体" w:hAnsi="宋体" w:eastAsia="宋体" w:cs="宋体"/>
                <w:color w:val="000000"/>
                <w:sz w:val="22"/>
              </w:rPr>
              <w:t xml:space="preserve">0mm得1分；高清电子胃镜有效工作长度：10</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0mm得2分；高清电子胃镜有效工作长度：1100mm得3分；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9</w:t>
            </w:r>
            <w:r>
              <w:rPr>
                <w:rFonts w:ascii="宋体" w:hAnsi="宋体" w:eastAsia="宋体" w:cs="宋体"/>
                <w:color w:val="000000"/>
                <w:sz w:val="22"/>
              </w:rPr>
              <w:t xml:space="preserve">、高清电子胃镜</w:t>
            </w:r>
            <w:r>
              <w:rPr>
                <w:rFonts w:hint="eastAsia" w:ascii="宋体" w:hAnsi="宋体" w:cs="宋体"/>
                <w:color w:val="000000"/>
                <w:sz w:val="22"/>
                <w:lang w:val="en-US" w:eastAsia="zh-CN"/>
              </w:rPr>
              <w:t xml:space="preserve">全长</w:t>
            </w:r>
            <w:r>
              <w:rPr>
                <w:rFonts w:ascii="宋体" w:hAnsi="宋体" w:eastAsia="宋体" w:cs="宋体"/>
                <w:color w:val="000000"/>
                <w:sz w:val="22"/>
              </w:rPr>
              <w:t xml:space="preserve">：1</w:t>
            </w:r>
            <w:r>
              <w:rPr>
                <w:rFonts w:hint="eastAsia" w:ascii="宋体" w:hAnsi="宋体" w:cs="宋体"/>
                <w:color w:val="000000"/>
                <w:sz w:val="22"/>
                <w:lang w:val="en-US" w:eastAsia="zh-CN"/>
              </w:rPr>
              <w:t xml:space="preserve">41</w:t>
            </w:r>
            <w:r>
              <w:rPr>
                <w:rFonts w:ascii="宋体" w:hAnsi="宋体" w:eastAsia="宋体" w:cs="宋体"/>
                <w:color w:val="000000"/>
                <w:sz w:val="22"/>
              </w:rPr>
              <w:t xml:space="preserve">0mm得1分；高清电子胃镜</w:t>
            </w:r>
            <w:r>
              <w:rPr>
                <w:rFonts w:hint="eastAsia" w:ascii="宋体" w:hAnsi="宋体" w:cs="宋体"/>
                <w:color w:val="000000"/>
                <w:sz w:val="22"/>
                <w:lang w:val="en-US" w:eastAsia="zh-CN"/>
              </w:rPr>
              <w:t xml:space="preserve">全长</w:t>
            </w:r>
            <w:r>
              <w:rPr>
                <w:rFonts w:ascii="宋体" w:hAnsi="宋体" w:eastAsia="宋体" w:cs="宋体"/>
                <w:color w:val="000000"/>
                <w:sz w:val="22"/>
              </w:rPr>
              <w:t xml:space="preserve">：1</w:t>
            </w:r>
            <w:r>
              <w:rPr>
                <w:rFonts w:hint="eastAsia" w:ascii="宋体" w:hAnsi="宋体" w:cs="宋体"/>
                <w:color w:val="000000"/>
                <w:sz w:val="22"/>
                <w:lang w:val="en-US" w:eastAsia="zh-CN"/>
              </w:rPr>
              <w:t xml:space="preserve">40</w:t>
            </w:r>
            <w:r>
              <w:rPr>
                <w:rFonts w:ascii="宋体" w:hAnsi="宋体" w:eastAsia="宋体" w:cs="宋体"/>
                <w:color w:val="000000"/>
                <w:sz w:val="22"/>
              </w:rPr>
              <w:t xml:space="preserve">0mm得2分；高清电子胃镜</w:t>
            </w:r>
            <w:r>
              <w:rPr>
                <w:rFonts w:hint="eastAsia" w:ascii="宋体" w:hAnsi="宋体" w:cs="宋体"/>
                <w:color w:val="000000"/>
                <w:sz w:val="22"/>
                <w:lang w:val="en-US" w:eastAsia="zh-CN"/>
              </w:rPr>
              <w:t xml:space="preserve">全长</w:t>
            </w:r>
            <w:r>
              <w:rPr>
                <w:rFonts w:ascii="宋体" w:hAnsi="宋体" w:eastAsia="宋体" w:cs="宋体"/>
                <w:color w:val="000000"/>
                <w:sz w:val="22"/>
              </w:rPr>
              <w:t xml:space="preserve">：1</w:t>
            </w:r>
            <w:r>
              <w:rPr>
                <w:rFonts w:hint="eastAsia" w:ascii="宋体" w:hAnsi="宋体" w:cs="宋体"/>
                <w:color w:val="000000"/>
                <w:sz w:val="22"/>
                <w:lang w:val="en-US" w:eastAsia="zh-CN"/>
              </w:rPr>
              <w:t xml:space="preserve">366</w:t>
            </w:r>
            <w:r>
              <w:rPr>
                <w:rFonts w:ascii="宋体" w:hAnsi="宋体" w:eastAsia="宋体" w:cs="宋体"/>
                <w:color w:val="000000"/>
                <w:sz w:val="22"/>
              </w:rPr>
              <w:t xml:space="preserve">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rPr>
                <w:rFonts w:hint="eastAsia" w:ascii="宋体" w:hAnsi="宋体" w:cs="宋体"/>
                <w:color w:val="000000"/>
                <w:sz w:val="22"/>
                <w:lang w:val="en-US" w:eastAsia="zh-CN"/>
              </w:rPr>
              <w:t xml:space="preserve">0</w:t>
            </w:r>
            <w:r>
              <w:rPr>
                <w:rFonts w:ascii="宋体" w:hAnsi="宋体" w:eastAsia="宋体" w:cs="宋体"/>
                <w:color w:val="000000"/>
                <w:sz w:val="22"/>
              </w:rPr>
              <w:t xml:space="preserve">、高清电子肠镜角度：上角度180°，下角度180°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0°得1分；高清电子肠镜角度：上角度210°，下角度180°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0°得2分；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rPr>
                <w:rFonts w:hint="eastAsia" w:ascii="宋体" w:hAnsi="宋体" w:cs="宋体"/>
                <w:color w:val="000000"/>
                <w:sz w:val="22"/>
                <w:lang w:val="en-US" w:eastAsia="zh-CN"/>
              </w:rPr>
              <w:t xml:space="preserve">1</w:t>
            </w:r>
            <w:r>
              <w:rPr>
                <w:rFonts w:ascii="宋体" w:hAnsi="宋体" w:eastAsia="宋体" w:cs="宋体"/>
                <w:color w:val="000000"/>
                <w:sz w:val="22"/>
              </w:rPr>
              <w:t xml:space="preserve">、高清电子肠镜有效工作长度：1330mm得1分；高清电子肠镜有效工作长度：1350mm得2分；高清电子肠镜有效工作长度：1500mm得3分；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rPr>
                <w:rFonts w:hint="eastAsia" w:ascii="宋体" w:hAnsi="宋体" w:cs="宋体"/>
                <w:color w:val="000000"/>
                <w:sz w:val="22"/>
                <w:lang w:val="en-US" w:eastAsia="zh-CN"/>
              </w:rPr>
              <w:t xml:space="preserve">2</w:t>
            </w:r>
            <w:r>
              <w:rPr>
                <w:rFonts w:ascii="宋体" w:hAnsi="宋体" w:eastAsia="宋体" w:cs="宋体"/>
                <w:color w:val="000000"/>
                <w:sz w:val="22"/>
              </w:rPr>
              <w:t xml:space="preserve">、高清电子肠镜</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纤细型）</w:t>
            </w:r>
            <w:r>
              <w:rPr>
                <w:rFonts w:ascii="宋体" w:hAnsi="宋体" w:eastAsia="宋体" w:cs="宋体"/>
                <w:color w:val="000000"/>
                <w:sz w:val="22"/>
              </w:rPr>
              <w:t xml:space="preserve">角度：上角度180°，下角度180°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0°得1分；高清电子肠镜</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纤细型）</w:t>
            </w:r>
            <w:r>
              <w:rPr>
                <w:rFonts w:ascii="宋体" w:hAnsi="宋体" w:eastAsia="宋体" w:cs="宋体"/>
                <w:color w:val="000000"/>
                <w:sz w:val="22"/>
              </w:rPr>
              <w:t xml:space="preserve">角度</w:t>
            </w:r>
            <w:r>
              <w:rPr>
                <w:rFonts w:hint="eastAsia" w:ascii="宋体" w:hAnsi="宋体" w:cs="宋体"/>
                <w:color w:val="000000"/>
                <w:sz w:val="22"/>
                <w:lang w:eastAsia="zh-CN"/>
              </w:rPr>
              <w:t xml:space="preserve">：</w:t>
            </w:r>
            <w:r>
              <w:rPr>
                <w:rFonts w:ascii="宋体" w:hAnsi="宋体" w:eastAsia="宋体" w:cs="宋体"/>
                <w:color w:val="000000"/>
                <w:sz w:val="22"/>
              </w:rPr>
              <w:t xml:space="preserve">上角度210°，下角度180°</w:t>
            </w:r>
            <w:r>
              <w:rPr>
                <w:rFonts w:hint="eastAsia" w:ascii="宋体" w:hAnsi="宋体" w:cs="宋体"/>
                <w:color w:val="000000"/>
                <w:sz w:val="22"/>
                <w:lang w:eastAsia="zh-CN"/>
              </w:rPr>
              <w:t xml:space="preserve">，</w:t>
            </w:r>
            <w:r>
              <w:rPr>
                <w:rFonts w:ascii="宋体" w:hAnsi="宋体" w:eastAsia="宋体" w:cs="宋体"/>
                <w:color w:val="000000"/>
                <w:sz w:val="22"/>
              </w:rPr>
              <w:t xml:space="preserve">左、右角度1</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0°得2分；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rPr>
                <w:rFonts w:hint="eastAsia" w:ascii="宋体" w:hAnsi="宋体" w:cs="宋体"/>
                <w:color w:val="000000"/>
                <w:sz w:val="22"/>
                <w:lang w:val="en-US" w:eastAsia="zh-CN"/>
              </w:rPr>
              <w:t xml:space="preserve">3</w:t>
            </w:r>
            <w:r>
              <w:rPr>
                <w:rFonts w:ascii="宋体" w:hAnsi="宋体" w:eastAsia="宋体" w:cs="宋体"/>
                <w:color w:val="000000"/>
                <w:sz w:val="22"/>
              </w:rPr>
              <w:t xml:space="preserve">、高清电子肠镜</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纤细型）</w:t>
            </w:r>
            <w:r>
              <w:rPr>
                <w:rFonts w:ascii="宋体" w:hAnsi="宋体" w:eastAsia="宋体" w:cs="宋体"/>
                <w:color w:val="000000"/>
                <w:sz w:val="22"/>
              </w:rPr>
              <w:t xml:space="preserve">有效工作长度：1330mm得1分；高清电子肠镜有效工作长度：1350mm得2分；高清电子肠镜有效工作长度：1500mm得3分；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240" w:after="240"/>
              <w:rPr>
                <w:rFonts w:ascii="宋体" w:hAnsi="宋体" w:eastAsia="宋体" w:cs="宋体"/>
                <w:b/>
                <w:color w:val="000000"/>
                <w:spacing w:val="1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二、高清电子鼻咽喉镜系统</w:t>
            </w:r>
            <w:r/>
          </w:p>
          <w:p>
            <w:pPr>
              <w:ind w:left="0" w:right="0" w:firstLine="0"/>
              <w:spacing w:before="0" w:after="0"/>
              <w:rPr>
                <w:rFonts w:ascii="宋体" w:hAnsi="宋体" w:eastAsia="宋体" w:cs="宋体"/>
                <w:b/>
                <w:color w:val="000000"/>
                <w:spacing w:val="1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1、</w:t>
            </w:r>
            <w:r>
              <w:rPr>
                <w:rFonts w:ascii="宋体" w:hAnsi="宋体" w:eastAsia="宋体" w:cs="宋体"/>
                <w:color w:val="000000"/>
                <w:sz w:val="22"/>
              </w:rPr>
              <w:t xml:space="preserve">主机光源：LED得1分，主机光源：4色及以上LED得</w:t>
            </w:r>
            <w:r>
              <w:rPr>
                <w:rFonts w:hint="eastAsia" w:ascii="宋体" w:hAnsi="宋体" w:cs="宋体"/>
                <w:color w:val="000000"/>
                <w:sz w:val="22"/>
                <w:lang w:val="en-US" w:eastAsia="zh-CN"/>
              </w:rPr>
              <w:t xml:space="preserve">2</w:t>
            </w:r>
            <w:r>
              <w:rPr>
                <w:rFonts w:ascii="宋体" w:hAnsi="宋体" w:eastAsia="宋体" w:cs="宋体"/>
                <w:color w:val="000000"/>
                <w:sz w:val="22"/>
              </w:rPr>
              <w:t xml:space="preserve">分</w:t>
            </w:r>
            <w:r>
              <w:rPr>
                <w:rFonts w:hint="eastAsia" w:ascii="宋体" w:hAnsi="宋体" w:cs="宋体"/>
                <w:color w:val="000000"/>
                <w:sz w:val="22"/>
                <w:lang w:eastAsia="zh-CN"/>
              </w:rPr>
              <w:t xml:space="preserve">，</w:t>
            </w:r>
            <w:r>
              <w:rPr>
                <w:rFonts w:ascii="宋体" w:hAnsi="宋体" w:eastAsia="宋体" w:cs="宋体"/>
                <w:color w:val="000000"/>
                <w:sz w:val="22"/>
              </w:rPr>
              <w:t xml:space="preserve">主机光源：氙气灯得</w:t>
            </w:r>
            <w:r>
              <w:rPr>
                <w:rFonts w:hint="eastAsia" w:ascii="宋体" w:hAnsi="宋体" w:cs="宋体"/>
                <w:color w:val="000000"/>
                <w:sz w:val="22"/>
                <w:lang w:val="en-US" w:eastAsia="zh-CN"/>
              </w:rPr>
              <w:t xml:space="preserve">3</w:t>
            </w:r>
            <w:r>
              <w:rPr>
                <w:rFonts w:ascii="宋体" w:hAnsi="宋体" w:eastAsia="宋体" w:cs="宋体"/>
                <w:color w:val="000000"/>
                <w:sz w:val="22"/>
              </w:rPr>
              <w:t xml:space="preserve">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2</w:t>
            </w:r>
            <w:r>
              <w:rPr>
                <w:rFonts w:ascii="宋体" w:hAnsi="宋体" w:eastAsia="宋体" w:cs="宋体"/>
                <w:color w:val="000000"/>
                <w:sz w:val="22"/>
              </w:rPr>
              <w:t xml:space="preserve">、主机分辨率：1280×1024得1分，主机分辨率：1920×1080得2分，主机分辨率：3840×2160 4K得3分；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3</w:t>
            </w:r>
            <w:r>
              <w:rPr>
                <w:rFonts w:ascii="宋体" w:hAnsi="宋体" w:eastAsia="宋体" w:cs="宋体"/>
                <w:color w:val="000000"/>
                <w:sz w:val="22"/>
              </w:rPr>
              <w:t xml:space="preserve">、主机光源结构设计：主机光源分体化设计得1分；主机光源一体化设计得2分；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4</w:t>
            </w:r>
            <w:r>
              <w:rPr>
                <w:rFonts w:ascii="宋体" w:hAnsi="宋体" w:eastAsia="宋体" w:cs="宋体"/>
                <w:color w:val="000000"/>
                <w:sz w:val="22"/>
              </w:rPr>
              <w:t xml:space="preserve">、电子鼻咽喉镜（纤细型）先端部外径：</w:t>
            </w:r>
            <w:r>
              <w:rPr>
                <w:rFonts w:ascii="宋体" w:hAnsi="宋体" w:eastAsia="宋体" w:cs="宋体"/>
                <w:color w:val="000000"/>
                <w:sz w:val="24"/>
              </w:rPr>
              <w:t xml:space="preserve">≥</w:t>
            </w:r>
            <w:r>
              <w:rPr>
                <w:rFonts w:ascii="宋体" w:hAnsi="宋体" w:eastAsia="宋体" w:cs="宋体"/>
                <w:color w:val="000000"/>
                <w:sz w:val="22"/>
              </w:rPr>
              <w:t xml:space="preserve">2.9mm得1分；电子鼻咽喉镜（纤细型）先端部外径：2.8-2.5mm得2分；电子鼻咽喉镜（纤细型）先端部外径：≤2.4mm得3分；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5</w:t>
            </w:r>
            <w:r>
              <w:rPr>
                <w:rFonts w:ascii="宋体" w:hAnsi="宋体" w:eastAsia="宋体" w:cs="宋体"/>
                <w:color w:val="000000"/>
                <w:sz w:val="22"/>
              </w:rPr>
              <w:t xml:space="preserve">、电子鼻咽喉镜（纤细型）插入部外径：</w:t>
            </w:r>
            <w:r>
              <w:rPr>
                <w:rFonts w:ascii="宋体" w:hAnsi="宋体" w:eastAsia="宋体" w:cs="宋体"/>
                <w:color w:val="000000"/>
                <w:sz w:val="24"/>
              </w:rPr>
              <w:t xml:space="preserve">≥3.2</w:t>
            </w:r>
            <w:r>
              <w:rPr>
                <w:rFonts w:ascii="宋体" w:hAnsi="宋体" w:eastAsia="宋体" w:cs="宋体"/>
                <w:color w:val="000000"/>
                <w:sz w:val="22"/>
              </w:rPr>
              <w:t xml:space="preserve">mm得1分；电子鼻咽喉镜（纤细型）插入部外径：3.1-3.0mm得2分；电子鼻咽喉镜（纤细型）插入部外径：≤2.9mm得3分；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rPr>
                <w:rFonts w:hint="eastAsia" w:ascii="宋体" w:hAnsi="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6、</w:t>
            </w:r>
            <w:r>
              <w:rPr>
                <w:rFonts w:ascii="宋体" w:hAnsi="宋体" w:eastAsia="宋体" w:cs="宋体"/>
                <w:color w:val="000000"/>
                <w:sz w:val="22"/>
              </w:rPr>
              <w:t xml:space="preserve">电子鼻咽喉镜（</w:t>
            </w:r>
            <w:r>
              <w:rPr>
                <w:rFonts w:hint="eastAsia" w:ascii="宋体" w:hAnsi="宋体" w:cs="宋体"/>
                <w:color w:val="000000"/>
                <w:sz w:val="22"/>
                <w:lang w:val="en-US" w:eastAsia="zh-CN"/>
              </w:rPr>
              <w:t xml:space="preserve">治疗</w:t>
            </w:r>
            <w:r>
              <w:rPr>
                <w:rFonts w:ascii="宋体" w:hAnsi="宋体" w:eastAsia="宋体" w:cs="宋体"/>
                <w:color w:val="000000"/>
                <w:sz w:val="22"/>
              </w:rPr>
              <w:t xml:space="preserve">型）有效工作长度：</w:t>
            </w:r>
            <w:r>
              <w:rPr>
                <w:rFonts w:hint="eastAsia" w:ascii="宋体" w:hAnsi="宋体" w:cs="宋体"/>
                <w:color w:val="000000"/>
                <w:sz w:val="22"/>
                <w:lang w:val="en-US" w:eastAsia="zh-CN"/>
              </w:rPr>
              <w:t xml:space="preserve">＞</w:t>
            </w:r>
            <w:r>
              <w:rPr>
                <w:rFonts w:hint="eastAsia" w:ascii="宋体" w:hAnsi="宋体" w:cs="宋体"/>
                <w:color w:val="000000"/>
                <w:sz w:val="24"/>
                <w:lang w:val="en-US" w:eastAsia="zh-CN"/>
              </w:rPr>
              <w:t xml:space="preserve">350</w:t>
            </w:r>
            <w:r>
              <w:rPr>
                <w:rFonts w:ascii="宋体" w:hAnsi="宋体" w:eastAsia="宋体" w:cs="宋体"/>
                <w:color w:val="000000"/>
                <w:sz w:val="22"/>
              </w:rPr>
              <w:t xml:space="preserve">mm得1分；有效工作长度：</w:t>
            </w:r>
            <w:r>
              <w:rPr>
                <w:rFonts w:hint="eastAsia" w:ascii="宋体" w:hAnsi="宋体" w:cs="宋体"/>
                <w:color w:val="000000"/>
                <w:sz w:val="24"/>
                <w:lang w:val="en-US" w:eastAsia="zh-CN"/>
              </w:rPr>
              <w:t xml:space="preserve">350</w:t>
            </w:r>
            <w:r>
              <w:rPr>
                <w:rFonts w:ascii="宋体" w:hAnsi="宋体" w:eastAsia="宋体" w:cs="宋体"/>
                <w:color w:val="000000"/>
                <w:sz w:val="22"/>
              </w:rPr>
              <w:t xml:space="preserve">mm得</w:t>
            </w:r>
            <w:r>
              <w:rPr>
                <w:rFonts w:hint="eastAsia" w:ascii="宋体" w:hAnsi="宋体" w:cs="宋体"/>
                <w:color w:val="000000"/>
                <w:sz w:val="22"/>
                <w:lang w:val="en-US" w:eastAsia="zh-CN"/>
              </w:rPr>
              <w:t xml:space="preserve">2</w:t>
            </w:r>
            <w:r>
              <w:rPr>
                <w:rFonts w:ascii="宋体" w:hAnsi="宋体" w:eastAsia="宋体" w:cs="宋体"/>
                <w:color w:val="000000"/>
                <w:sz w:val="22"/>
              </w:rPr>
              <w:t xml:space="preserve">分；有效工作长度：</w:t>
            </w:r>
            <w:r>
              <w:rPr>
                <w:rFonts w:hint="eastAsia" w:ascii="宋体" w:hAnsi="宋体" w:cs="宋体"/>
                <w:color w:val="000000"/>
                <w:sz w:val="22"/>
                <w:lang w:val="en-US" w:eastAsia="zh-CN"/>
              </w:rPr>
              <w:t xml:space="preserve">＜</w:t>
            </w:r>
            <w:r>
              <w:rPr>
                <w:rFonts w:hint="eastAsia" w:ascii="宋体" w:hAnsi="宋体" w:cs="宋体"/>
                <w:color w:val="000000"/>
                <w:sz w:val="24"/>
                <w:lang w:val="en-US" w:eastAsia="zh-CN"/>
              </w:rPr>
              <w:t xml:space="preserve">350</w:t>
            </w:r>
            <w:r>
              <w:rPr>
                <w:rFonts w:ascii="宋体" w:hAnsi="宋体" w:eastAsia="宋体" w:cs="宋体"/>
                <w:color w:val="000000"/>
                <w:sz w:val="22"/>
              </w:rPr>
              <w:t xml:space="preserve">mm得</w:t>
            </w:r>
            <w:r>
              <w:rPr>
                <w:rFonts w:hint="eastAsia" w:ascii="宋体" w:hAnsi="宋体" w:cs="宋体"/>
                <w:color w:val="000000"/>
                <w:sz w:val="22"/>
                <w:lang w:val="en-US" w:eastAsia="zh-CN"/>
              </w:rPr>
              <w:t xml:space="preserve">3</w:t>
            </w:r>
            <w:r>
              <w:rPr>
                <w:rFonts w:ascii="宋体" w:hAnsi="宋体" w:eastAsia="宋体" w:cs="宋体"/>
                <w:color w:val="000000"/>
                <w:sz w:val="22"/>
              </w:rPr>
              <w:t xml:space="preserve">分；</w:t>
            </w:r>
            <w:r>
              <w:rPr>
                <w:rFonts w:ascii="宋体" w:hAnsi="宋体" w:eastAsia="宋体" w:cs="宋体"/>
                <w:b/>
                <w:color w:val="000000"/>
                <w:sz w:val="22"/>
              </w:rPr>
              <w:t xml:space="preserve">提供产品彩页</w:t>
            </w:r>
            <w:r>
              <w:rPr>
                <w:rFonts w:hint="eastAsia" w:ascii="宋体" w:hAnsi="宋体" w:cs="宋体"/>
                <w:b/>
                <w:color w:val="000000"/>
                <w:sz w:val="22"/>
                <w:lang w:eastAsia="zh-CN"/>
              </w:rPr>
              <w:t xml:space="preserve">、</w:t>
            </w:r>
            <w:r>
              <w:rPr>
                <w:rFonts w:hint="eastAsia" w:ascii="宋体" w:hAnsi="宋体" w:cs="宋体"/>
                <w:b/>
                <w:color w:val="000000"/>
                <w:sz w:val="22"/>
                <w:lang w:val="en-US" w:eastAsia="zh-CN"/>
              </w:rPr>
              <w:t xml:space="preserve">注册证附页</w:t>
            </w:r>
            <w:r>
              <w:rPr>
                <w:rFonts w:ascii="宋体" w:hAnsi="宋体" w:eastAsia="宋体" w:cs="宋体"/>
                <w:b/>
                <w:color w:val="000000"/>
                <w:sz w:val="22"/>
              </w:rPr>
              <w:t xml:space="preserve">证明文件；</w:t>
            </w:r>
            <w:r/>
          </w:p>
          <w:p>
            <w:pPr>
              <w:ind w:left="0" w:right="0" w:firstLine="0"/>
              <w:spacing w:before="0" w:after="0"/>
              <w:pBdr>
                <w:top w:val="none" w:color="000000" w:sz="0" w:space="0"/>
                <w:left w:val="none" w:color="000000" w:sz="0" w:space="0"/>
                <w:bottom w:val="none" w:color="000000" w:sz="0" w:space="0"/>
                <w:right w:val="none" w:color="000000" w:sz="0" w:space="0"/>
              </w:pBdr>
            </w:pPr>
            <w:r/>
            <w:r/>
          </w:p>
          <w:p>
            <w:pPr>
              <w:jc w:val="left"/>
              <w:widowControl/>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b/>
                <w:bCs/>
                <w:sz w:val="22"/>
                <w:highlight w:val="none"/>
              </w:rPr>
              <w:t xml:space="preserve">注：以上参数请单独列出，并标明页码，未明确证明材料投标供应商均需提供证明材料，佐证材料包括但不限于产品技术白皮书、公开发行的宣传彩页、技术指标的描述、检测文件及证明照片等内容，中标后三个工作日内需提供所有佐证资料原件需加盖公章，如无法提供则取消其中标资格。</w:t>
            </w:r>
            <w:r/>
          </w:p>
        </w:tc>
      </w:tr>
      <w:tr>
        <w:trPr>
          <w:jc w:val="center"/>
          <w:trHeight w:val="1383"/>
        </w:trPr>
        <w:tc>
          <w:tcPr>
            <w:shd w:val="clear" w:color="auto" w:fill="auto"/>
            <w:tcBorders>
              <w:top w:val="single" w:color="auto" w:sz="4" w:space="0"/>
              <w:left w:val="single" w:color="auto" w:sz="4" w:space="0"/>
              <w:right w:val="single" w:color="auto" w:sz="4" w:space="0"/>
            </w:tcBorders>
            <w:tcW w:w="828"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3</w:t>
            </w:r>
            <w:r/>
          </w:p>
        </w:tc>
        <w:tc>
          <w:tcPr>
            <w:shd w:val="clear" w:color="auto" w:fill="auto"/>
            <w:tcBorders>
              <w:top w:val="single" w:color="auto" w:sz="4" w:space="0"/>
              <w:left w:val="none" w:color="000000" w:sz="4" w:space="0"/>
              <w:right w:val="single" w:color="auto" w:sz="4" w:space="0"/>
            </w:tcBorders>
            <w:tcW w:w="1444"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项目实施</w:t>
            </w:r>
            <w:r/>
          </w:p>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方案</w:t>
            </w:r>
            <w:r/>
          </w:p>
        </w:tc>
        <w:tc>
          <w:tcPr>
            <w:shd w:val="clear" w:color="auto" w:fill="auto"/>
            <w:tcBorders>
              <w:top w:val="single" w:color="auto" w:sz="4" w:space="0"/>
              <w:left w:val="none" w:color="000000" w:sz="4" w:space="0"/>
              <w:right w:val="single" w:color="auto" w:sz="4" w:space="0"/>
            </w:tcBorders>
            <w:tcW w:w="769"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主观分</w:t>
            </w:r>
            <w:r/>
          </w:p>
        </w:tc>
        <w:tc>
          <w:tcPr>
            <w:shd w:val="clear" w:color="auto" w:fill="auto"/>
            <w:tcBorders>
              <w:top w:val="single" w:color="auto" w:sz="4" w:space="0"/>
              <w:left w:val="none" w:color="000000" w:sz="4" w:space="0"/>
              <w:right w:val="single" w:color="auto" w:sz="4" w:space="0"/>
            </w:tcBorders>
            <w:tcW w:w="791" w:type="dxa"/>
            <w:vAlign w:val="center"/>
            <w:textDirection w:val="lrTb"/>
            <w:noWrap w:val="false"/>
          </w:tcPr>
          <w:p>
            <w:pPr>
              <w:jc w:val="center"/>
              <w:rPr>
                <w:rFonts w:hint="eastAsia" w:asciiTheme="minorEastAsia" w:hAnsiTheme="minorEastAsia" w:eastAsiaTheme="minorEastAsia" w:cstheme="minorEastAsia"/>
                <w:sz w:val="22"/>
                <w:highlight w:val="none"/>
                <w:lang w:val="en-US" w:eastAsia="zh-CN"/>
              </w:rPr>
            </w:pPr>
            <w:r>
              <w:rPr>
                <w:rFonts w:hint="eastAsia" w:asciiTheme="minorEastAsia" w:hAnsiTheme="minorEastAsia" w:eastAsiaTheme="minorEastAsia" w:cstheme="minorEastAsia"/>
                <w:sz w:val="22"/>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项目人员安排，实施方案；故障响应时间、服务方案、系统重大故障的应急预案以及措施安排。方案全面、合理、可行性强的得</w:t>
            </w:r>
            <w:r>
              <w:rPr>
                <w:rFonts w:hint="eastAsia" w:asciiTheme="minorEastAsia" w:hAnsiTheme="minorEastAsia" w:eastAsiaTheme="minorEastAsia" w:cstheme="minorEastAsia"/>
                <w:sz w:val="22"/>
                <w:highlight w:val="none"/>
                <w:lang w:val="en-US" w:eastAsia="zh-CN"/>
              </w:rPr>
              <w:t xml:space="preserve">2</w:t>
            </w:r>
            <w:r>
              <w:rPr>
                <w:rFonts w:hint="eastAsia" w:asciiTheme="minorEastAsia" w:hAnsiTheme="minorEastAsia" w:eastAsiaTheme="minorEastAsia" w:cstheme="minorEastAsia"/>
                <w:sz w:val="22"/>
                <w:highlight w:val="none"/>
              </w:rPr>
              <w:t xml:space="preserve">分；方案较完善较全面可行性较强的得1分；方案简单未踩点编写可行性不强的及不提供不得分。</w:t>
            </w:r>
            <w:r/>
          </w:p>
        </w:tc>
      </w:tr>
      <w:tr>
        <w:trPr>
          <w:jc w:val="center"/>
          <w:trHeight w:val="1383"/>
        </w:trPr>
        <w:tc>
          <w:tcPr>
            <w:tcBorders>
              <w:top w:val="single" w:color="auto" w:sz="4" w:space="0"/>
              <w:left w:val="single" w:color="auto" w:sz="4" w:space="0"/>
              <w:right w:val="single" w:color="auto" w:sz="4" w:space="0"/>
            </w:tcBorders>
            <w:tcW w:w="828"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4</w:t>
            </w:r>
            <w:r/>
          </w:p>
        </w:tc>
        <w:tc>
          <w:tcPr>
            <w:tcBorders>
              <w:top w:val="single" w:color="auto" w:sz="4" w:space="0"/>
              <w:left w:val="none" w:color="000000" w:sz="4" w:space="0"/>
              <w:right w:val="single" w:color="auto" w:sz="4" w:space="0"/>
            </w:tcBorders>
            <w:tcW w:w="1444"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售后服务</w:t>
            </w:r>
            <w:r/>
          </w:p>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方案</w:t>
            </w:r>
            <w:r/>
          </w:p>
        </w:tc>
        <w:tc>
          <w:tcPr>
            <w:tcBorders>
              <w:top w:val="single" w:color="auto" w:sz="4" w:space="0"/>
              <w:left w:val="none" w:color="000000" w:sz="4" w:space="0"/>
              <w:right w:val="single" w:color="auto" w:sz="4" w:space="0"/>
            </w:tcBorders>
            <w:tcW w:w="769"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主观分</w:t>
            </w:r>
            <w:r/>
          </w:p>
        </w:tc>
        <w:tc>
          <w:tcPr>
            <w:tcBorders>
              <w:top w:val="single" w:color="auto" w:sz="4" w:space="0"/>
              <w:left w:val="none" w:color="000000" w:sz="4" w:space="0"/>
              <w:right w:val="single" w:color="auto" w:sz="4" w:space="0"/>
            </w:tcBorders>
            <w:tcW w:w="791" w:type="dxa"/>
            <w:vAlign w:val="center"/>
            <w:textDirection w:val="lrTb"/>
            <w:noWrap w:val="false"/>
          </w:tcPr>
          <w:p>
            <w:pPr>
              <w:jc w:val="center"/>
              <w:rPr>
                <w:rFonts w:hint="eastAsia" w:asciiTheme="minorEastAsia" w:hAnsiTheme="minorEastAsia" w:eastAsiaTheme="minorEastAsia" w:cstheme="minorEastAsia"/>
                <w:sz w:val="22"/>
                <w:highlight w:val="none"/>
                <w:lang w:val="en-US" w:eastAsia="zh-CN"/>
              </w:rPr>
            </w:pPr>
            <w:r>
              <w:rPr>
                <w:rFonts w:hint="eastAsia" w:asciiTheme="minorEastAsia" w:hAnsiTheme="minorEastAsia" w:eastAsiaTheme="minorEastAsia" w:cstheme="minorEastAsia"/>
                <w:sz w:val="22"/>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w:t>
            </w:r>
            <w:r>
              <w:rPr>
                <w:rFonts w:hint="eastAsia" w:asciiTheme="minorEastAsia" w:hAnsiTheme="minorEastAsia" w:eastAsiaTheme="minorEastAsia" w:cstheme="minorEastAsia"/>
                <w:sz w:val="22"/>
                <w:highlight w:val="none"/>
                <w:lang w:val="en-US" w:eastAsia="zh-CN"/>
              </w:rPr>
              <w:t xml:space="preserve">2</w:t>
            </w:r>
            <w:r>
              <w:rPr>
                <w:rFonts w:hint="eastAsia" w:asciiTheme="minorEastAsia" w:hAnsiTheme="minorEastAsia" w:eastAsiaTheme="minorEastAsia" w:cstheme="minorEastAsia"/>
                <w:sz w:val="22"/>
                <w:highlight w:val="none"/>
              </w:rPr>
              <w:t xml:space="preserve">分；方案较完善较全面可行性较强的得1分；方案简单未踩点编写可行性不强的及不提供不得分。</w:t>
            </w:r>
            <w:r/>
          </w:p>
        </w:tc>
      </w:tr>
      <w:tr>
        <w:trPr>
          <w:jc w:val="center"/>
          <w:trHeight w:val="125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5</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培训方案</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主观分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rPr>
                <w:rFonts w:hint="eastAsia" w:asciiTheme="minorEastAsia" w:hAnsiTheme="minorEastAsia" w:eastAsiaTheme="minorEastAsia" w:cstheme="minorEastAsia"/>
                <w:sz w:val="22"/>
                <w:highlight w:val="none"/>
                <w:lang w:val="en-US" w:eastAsia="zh-CN"/>
              </w:rPr>
            </w:pPr>
            <w:r>
              <w:rPr>
                <w:rFonts w:hint="eastAsia" w:asciiTheme="minorEastAsia" w:hAnsiTheme="minorEastAsia" w:eastAsiaTheme="minorEastAsia" w:cstheme="minorEastAsia"/>
                <w:sz w:val="22"/>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w:t>
            </w:r>
            <w:r>
              <w:rPr>
                <w:rFonts w:hint="eastAsia" w:asciiTheme="minorEastAsia" w:hAnsiTheme="minorEastAsia" w:eastAsiaTheme="minorEastAsia" w:cstheme="minorEastAsia"/>
                <w:sz w:val="22"/>
                <w:highlight w:val="none"/>
                <w:lang w:val="en-US" w:eastAsia="zh-CN"/>
              </w:rPr>
              <w:t xml:space="preserve">2</w:t>
            </w:r>
            <w:r>
              <w:rPr>
                <w:rFonts w:hint="eastAsia" w:asciiTheme="minorEastAsia" w:hAnsiTheme="minorEastAsia" w:eastAsiaTheme="minorEastAsia" w:cstheme="minorEastAsia"/>
                <w:sz w:val="22"/>
                <w:highlight w:val="none"/>
              </w:rPr>
              <w:t xml:space="preserve">分，方案较完善较全面可行性较强的得1分；方案简单未踩点编写可行性不强的及不提供不得分。</w:t>
            </w:r>
            <w:r/>
          </w:p>
        </w:tc>
      </w:tr>
      <w:tr>
        <w:trPr>
          <w:jc w:val="center"/>
          <w:trHeight w:val="211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6</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产品综合性能</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主观分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rPr>
                <w:rFonts w:hint="eastAsia" w:asciiTheme="minorEastAsia" w:hAnsiTheme="minorEastAsia" w:eastAsiaTheme="minorEastAsia" w:cstheme="minorEastAsia"/>
                <w:sz w:val="22"/>
                <w:highlight w:val="none"/>
                <w:lang w:val="en-US" w:eastAsia="zh-CN"/>
              </w:rPr>
            </w:pPr>
            <w:r>
              <w:rPr>
                <w:rFonts w:hint="eastAsia" w:asciiTheme="minorEastAsia" w:hAnsiTheme="minorEastAsia" w:eastAsiaTheme="minorEastAsia" w:cstheme="minorEastAsia"/>
                <w:sz w:val="22"/>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pStyle w:val="730"/>
              <w:rPr>
                <w:rFonts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w:t>
            </w: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分，不完全响应采购文件技术要求，可行性较强的得1分；于采购文件技术指标相差较大，可行性不强的及不提供不得分。</w:t>
            </w:r>
            <w:r/>
          </w:p>
        </w:tc>
      </w:tr>
      <w:tr>
        <w:trPr>
          <w:jc w:val="center"/>
          <w:trHeight w:val="8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7</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质保期</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客观分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2</w:t>
            </w:r>
            <w:r/>
          </w:p>
        </w:tc>
        <w:tc>
          <w:tcPr>
            <w:tcBorders>
              <w:top w:val="single" w:color="auto" w:sz="4" w:space="0"/>
              <w:left w:val="none" w:color="000000" w:sz="4" w:space="0"/>
              <w:bottom w:val="single" w:color="auto" w:sz="4" w:space="0"/>
              <w:right w:val="single" w:color="auto" w:sz="4" w:space="0"/>
            </w:tcBorders>
            <w:tcW w:w="6384" w:type="dxa"/>
            <w:vAlign w:val="center"/>
            <w:textDirection w:val="lrTb"/>
            <w:noWrap w:val="false"/>
          </w:tcPr>
          <w:p>
            <w:pPr>
              <w:pStyle w:val="730"/>
              <w:spacing w:line="360" w:lineRule="exact"/>
              <w:rPr>
                <w:rFonts w:asciiTheme="minorEastAsia" w:hAnsiTheme="minorEastAsia" w:eastAsiaTheme="minorEastAsia" w:cstheme="minorEastAsia"/>
                <w:sz w:val="22"/>
                <w:szCs w:val="22"/>
                <w:highlight w:val="none"/>
              </w:rPr>
            </w:pPr>
            <w:r/>
            <w:bookmarkStart w:id="201" w:name="_GoBack"/>
            <w:r>
              <w:rPr>
                <w:rFonts w:hint="eastAsia" w:asciiTheme="minorEastAsia" w:hAnsiTheme="minorEastAsia" w:eastAsiaTheme="minorEastAsia" w:cstheme="minorEastAsia"/>
                <w:sz w:val="22"/>
                <w:szCs w:val="22"/>
                <w:highlight w:val="none"/>
              </w:rPr>
              <w:t xml:space="preserve">满足招标文件最低要求的情况下每增加一年质保加1分，满分2分。</w:t>
            </w:r>
            <w:bookmarkEnd w:id="201"/>
            <w:r/>
            <w:r/>
          </w:p>
        </w:tc>
      </w:tr>
    </w:tbl>
    <w:p>
      <w:pPr>
        <w:spacing w:line="360" w:lineRule="exact"/>
        <w:rPr>
          <w:rFonts w:ascii="宋体" w:hAnsi="宋体" w:cs="宋体"/>
          <w:b/>
          <w:bCs/>
          <w:sz w:val="22"/>
          <w:szCs w:val="28"/>
          <w:highlight w:val="none"/>
        </w:rPr>
      </w:pPr>
      <w:r>
        <w:rPr>
          <w:rFonts w:ascii="宋体" w:hAnsi="宋体" w:cs="宋体"/>
          <w:b/>
          <w:bCs/>
          <w:sz w:val="22"/>
          <w:szCs w:val="28"/>
          <w:highlight w:val="none"/>
        </w:rPr>
      </w:r>
      <w:r/>
    </w:p>
    <w:p>
      <w:pPr>
        <w:ind w:firstLine="448"/>
        <w:spacing w:line="360" w:lineRule="exact"/>
        <w:rPr>
          <w:rFonts w:ascii="宋体" w:hAnsi="宋体" w:cs="宋体"/>
          <w:b/>
          <w:bCs/>
          <w:sz w:val="22"/>
          <w:szCs w:val="28"/>
          <w:highlight w:val="none"/>
        </w:rPr>
      </w:pPr>
      <w:r>
        <w:rPr>
          <w:rFonts w:hint="eastAsia" w:ascii="宋体" w:hAnsi="宋体" w:cs="宋体"/>
          <w:b/>
          <w:bCs/>
          <w:sz w:val="22"/>
          <w:szCs w:val="28"/>
          <w:highlight w:val="none"/>
          <w:lang w:val="zh-CN"/>
        </w:rPr>
        <w:t xml:space="preserve">请供应商制作投标文件的时</w:t>
      </w:r>
      <w:r>
        <w:rPr>
          <w:rFonts w:hint="eastAsia" w:ascii="宋体" w:hAnsi="宋体" w:cs="宋体"/>
          <w:b/>
          <w:bCs/>
          <w:sz w:val="22"/>
          <w:szCs w:val="28"/>
          <w:highlight w:val="none"/>
        </w:rPr>
        <w:t xml:space="preserve">候</w:t>
      </w:r>
      <w:r>
        <w:rPr>
          <w:rFonts w:hint="eastAsia" w:ascii="宋体" w:hAnsi="宋体" w:cs="宋体"/>
          <w:b/>
          <w:bCs/>
          <w:sz w:val="22"/>
          <w:szCs w:val="28"/>
          <w:highlight w:val="none"/>
          <w:lang w:val="zh-CN"/>
        </w:rPr>
        <w:t xml:space="preserve">保证图片、文字材料的完整、清晰可辨，任何原因导致评委看不清楚或无法查看，后果由供应商自负。</w:t>
      </w:r>
      <w:r/>
    </w:p>
    <w:p>
      <w:pPr>
        <w:ind w:firstLine="448"/>
        <w:spacing w:line="360" w:lineRule="exact"/>
        <w:rPr>
          <w:rFonts w:ascii="宋体" w:hAnsi="宋体"/>
          <w:sz w:val="28"/>
          <w:szCs w:val="28"/>
          <w:highlight w:val="none"/>
        </w:rPr>
      </w:pPr>
      <w:r>
        <w:rPr>
          <w:rFonts w:hint="eastAsia" w:ascii="宋体" w:hAnsi="宋体" w:cs="宋体"/>
          <w:b/>
          <w:bCs/>
          <w:sz w:val="22"/>
          <w:szCs w:val="28"/>
          <w:highlight w:val="none"/>
          <w:lang w:val="zh-CN"/>
        </w:rPr>
        <w:t xml:space="preserve">供应商制作投标文件时所用的</w:t>
      </w:r>
      <w:r>
        <w:rPr>
          <w:rFonts w:hint="eastAsia" w:ascii="宋体" w:hAnsi="宋体" w:cs="宋体"/>
          <w:b/>
          <w:bCs/>
          <w:sz w:val="22"/>
          <w:szCs w:val="28"/>
          <w:highlight w:val="none"/>
        </w:rPr>
        <w:t xml:space="preserve">材料（原件）</w:t>
      </w:r>
      <w:r>
        <w:rPr>
          <w:rFonts w:hint="eastAsia" w:ascii="宋体" w:hAnsi="宋体" w:cs="宋体"/>
          <w:b/>
          <w:bCs/>
          <w:sz w:val="22"/>
          <w:szCs w:val="28"/>
          <w:highlight w:val="none"/>
          <w:lang w:val="zh-CN"/>
        </w:rPr>
        <w:t xml:space="preserve">均须准备好，在中标公告结束后</w:t>
      </w:r>
      <w:r>
        <w:rPr>
          <w:rFonts w:hint="eastAsia" w:ascii="宋体" w:hAnsi="宋体" w:cs="宋体"/>
          <w:b/>
          <w:bCs/>
          <w:sz w:val="22"/>
          <w:szCs w:val="28"/>
          <w:highlight w:val="none"/>
        </w:rPr>
        <w:t xml:space="preserve">5日内由</w:t>
      </w:r>
      <w:r>
        <w:rPr>
          <w:rFonts w:hint="eastAsia" w:ascii="宋体" w:hAnsi="宋体" w:cs="宋体"/>
          <w:b/>
          <w:bCs/>
          <w:sz w:val="22"/>
          <w:szCs w:val="28"/>
          <w:highlight w:val="none"/>
          <w:lang w:val="zh-CN"/>
        </w:rPr>
        <w:t xml:space="preserve">采购人</w:t>
      </w:r>
      <w:r>
        <w:rPr>
          <w:rFonts w:hint="eastAsia" w:ascii="宋体" w:hAnsi="宋体" w:cs="宋体"/>
          <w:b/>
          <w:bCs/>
          <w:sz w:val="22"/>
          <w:szCs w:val="28"/>
          <w:highlight w:val="none"/>
        </w:rPr>
        <w:t xml:space="preserve">进行</w:t>
      </w:r>
      <w:r>
        <w:rPr>
          <w:rFonts w:hint="eastAsia" w:ascii="宋体" w:hAnsi="宋体" w:cs="宋体"/>
          <w:b/>
          <w:bCs/>
          <w:sz w:val="22"/>
          <w:szCs w:val="28"/>
          <w:highlight w:val="none"/>
          <w:lang w:val="zh-CN"/>
        </w:rPr>
        <w:t xml:space="preserve">核查，如核查时供应商不能提供相关原件材料，</w:t>
      </w:r>
      <w:r>
        <w:rPr>
          <w:rFonts w:hint="eastAsia" w:ascii="宋体" w:hAnsi="宋体" w:cs="宋体"/>
          <w:b/>
          <w:bCs/>
          <w:sz w:val="22"/>
          <w:szCs w:val="28"/>
          <w:highlight w:val="none"/>
        </w:rPr>
        <w:t xml:space="preserve">或材料存在弄</w:t>
      </w:r>
      <w:r>
        <w:rPr>
          <w:rFonts w:hint="eastAsia" w:ascii="宋体" w:hAnsi="宋体" w:cs="宋体"/>
          <w:b/>
          <w:bCs/>
          <w:sz w:val="22"/>
          <w:szCs w:val="28"/>
          <w:highlight w:val="none"/>
          <w:lang w:val="zh-CN"/>
        </w:rPr>
        <w:t xml:space="preserve">虚作假，</w:t>
      </w:r>
      <w:r>
        <w:rPr>
          <w:rFonts w:hint="eastAsia" w:ascii="宋体" w:hAnsi="宋体" w:cs="宋体"/>
          <w:b/>
          <w:bCs/>
          <w:sz w:val="22"/>
          <w:szCs w:val="28"/>
          <w:highlight w:val="none"/>
        </w:rPr>
        <w:t xml:space="preserve">采购人将报请财政局作</w:t>
      </w:r>
      <w:r>
        <w:rPr>
          <w:rFonts w:hint="eastAsia" w:ascii="宋体" w:hAnsi="宋体" w:cs="宋体"/>
          <w:b/>
          <w:bCs/>
          <w:sz w:val="22"/>
          <w:szCs w:val="28"/>
          <w:highlight w:val="none"/>
          <w:lang w:val="en-US" w:eastAsia="zh-CN"/>
        </w:rPr>
        <w:t xml:space="preserve">无效投标</w:t>
      </w:r>
      <w:r>
        <w:rPr>
          <w:rFonts w:hint="eastAsia" w:ascii="宋体" w:hAnsi="宋体" w:cs="宋体"/>
          <w:b/>
          <w:bCs/>
          <w:sz w:val="22"/>
          <w:szCs w:val="28"/>
          <w:highlight w:val="none"/>
        </w:rPr>
        <w:t xml:space="preserve">处理，</w:t>
      </w:r>
      <w:r>
        <w:rPr>
          <w:rFonts w:hint="eastAsia" w:ascii="宋体" w:hAnsi="宋体" w:cs="宋体"/>
          <w:b/>
          <w:bCs/>
          <w:sz w:val="22"/>
          <w:szCs w:val="28"/>
          <w:highlight w:val="none"/>
          <w:lang w:val="zh-CN"/>
        </w:rPr>
        <w:t xml:space="preserve">供应商自行承担相应法律后果。</w:t>
      </w:r>
      <w:r/>
    </w:p>
    <w:p>
      <w:pPr>
        <w:pStyle w:val="1022"/>
        <w:ind w:firstLine="482"/>
        <w:jc w:val="both"/>
        <w:spacing w:before="0" w:after="0" w:line="440" w:lineRule="exact"/>
        <w:rPr>
          <w:rFonts w:ascii="宋体" w:hAnsi="宋体"/>
          <w:b/>
          <w:bCs/>
          <w:highlight w:val="none"/>
        </w:rPr>
      </w:pPr>
      <w:r>
        <w:rPr>
          <w:rFonts w:hint="eastAsia" w:ascii="宋体" w:hAnsi="宋体"/>
          <w:b/>
          <w:bCs/>
          <w:highlight w:val="none"/>
        </w:rPr>
        <w:t xml:space="preserve">三、</w:t>
      </w:r>
      <w:r>
        <w:rPr>
          <w:rFonts w:ascii="宋体" w:hAnsi="宋体"/>
          <w:b/>
          <w:bCs/>
          <w:highlight w:val="none"/>
        </w:rPr>
        <w:t xml:space="preserve">政府采购政策功能落实</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1、小微型企业价格扣除</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（1）本项目对小型和微型企业产品给予</w:t>
      </w:r>
      <w:r>
        <w:rPr>
          <w:rFonts w:hint="eastAsia" w:ascii="宋体" w:hAnsi="宋体"/>
          <w:bCs/>
          <w:sz w:val="24"/>
          <w:szCs w:val="24"/>
          <w:highlight w:val="none"/>
        </w:rPr>
        <w:t xml:space="preserve">10</w:t>
      </w:r>
      <w:r>
        <w:rPr>
          <w:rFonts w:ascii="宋体" w:hAnsi="宋体"/>
          <w:bCs/>
          <w:sz w:val="24"/>
          <w:szCs w:val="24"/>
          <w:highlight w:val="none"/>
        </w:rPr>
        <w:t xml:space="preserve">%的扣除价格，用扣除后的价格参与评审。</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（2）供应商需按照《政府采购促进中小企业发展管理办法》（财库﹝2020﹞46 号）的规定提供相应的《中小企业声明函》。</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（3）企业标准请参照《关于印发中小企业划型标准规定的通知》（工信部联企业[2011]300号）文件规定自行填写。</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2、残疾人福利单位价格扣除</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（1）本项目对残疾人福利性单位，给予</w:t>
      </w:r>
      <w:r>
        <w:rPr>
          <w:rFonts w:hint="eastAsia" w:ascii="宋体" w:hAnsi="宋体"/>
          <w:bCs/>
          <w:sz w:val="24"/>
          <w:szCs w:val="24"/>
          <w:highlight w:val="none"/>
        </w:rPr>
        <w:t xml:space="preserve">10</w:t>
      </w:r>
      <w:r>
        <w:rPr>
          <w:rFonts w:ascii="宋体" w:hAnsi="宋体"/>
          <w:bCs/>
          <w:sz w:val="24"/>
          <w:szCs w:val="24"/>
          <w:highlight w:val="none"/>
        </w:rPr>
        <w:t xml:space="preserve">%的价格扣除，用扣除后的价格参与评审。</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（2）残疾人福利单位需按照采购文件的要求提供《残疾人福利性单位声明函》。</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（3）残疾人福利单位标准请参照《关于促进残疾人就业政府采购政策的通知》（财库〔2017〕141号）。</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3、监狱和戒毒企业价格扣除</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（1）本项目对监狱和戒毒企业（简称监狱企业）给予</w:t>
      </w:r>
      <w:r>
        <w:rPr>
          <w:rFonts w:hint="eastAsia" w:ascii="宋体" w:hAnsi="宋体"/>
          <w:bCs/>
          <w:sz w:val="24"/>
          <w:szCs w:val="24"/>
          <w:highlight w:val="none"/>
        </w:rPr>
        <w:t xml:space="preserve">10</w:t>
      </w:r>
      <w:r>
        <w:rPr>
          <w:rFonts w:ascii="宋体" w:hAnsi="宋体"/>
          <w:bCs/>
          <w:sz w:val="24"/>
          <w:szCs w:val="24"/>
          <w:highlight w:val="none"/>
        </w:rPr>
        <w:t xml:space="preserve">%的价格扣除，用扣除后的价格参与评审。</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（3）监狱企业标准请参照《关于政府采购支持监狱企业发展有关问题的通知》（财库[2014]68号）。</w:t>
      </w:r>
      <w:r/>
    </w:p>
    <w:p>
      <w:pPr>
        <w:ind w:firstLine="570"/>
        <w:spacing w:line="440" w:lineRule="exact"/>
        <w:rPr>
          <w:rFonts w:ascii="宋体" w:hAnsi="宋体"/>
          <w:bCs/>
          <w:sz w:val="24"/>
          <w:szCs w:val="24"/>
          <w:highlight w:val="none"/>
        </w:rPr>
      </w:pPr>
      <w:r>
        <w:rPr>
          <w:rFonts w:ascii="宋体" w:hAnsi="宋体"/>
          <w:bCs/>
          <w:sz w:val="24"/>
          <w:szCs w:val="24"/>
          <w:highlight w:val="none"/>
        </w:rPr>
        <w:t xml:space="preserve">4、残疾人福利单位、监狱企业属于小型、微型企业的，不重复享受政策。</w:t>
      </w:r>
      <w:r/>
    </w:p>
    <w:p>
      <w:pPr>
        <w:ind w:firstLine="570"/>
        <w:spacing w:line="440" w:lineRule="exact"/>
        <w:rPr>
          <w:rFonts w:ascii="宋体" w:hAnsi="宋体"/>
          <w:bCs/>
          <w:sz w:val="24"/>
          <w:szCs w:val="24"/>
          <w:highlight w:val="none"/>
        </w:rPr>
      </w:pPr>
      <w:r>
        <w:rPr>
          <w:rFonts w:hint="eastAsia" w:ascii="宋体" w:hAnsi="宋体"/>
          <w:bCs/>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40" w:lineRule="exact"/>
        <w:rPr>
          <w:rFonts w:ascii="宋体" w:hAnsi="宋体"/>
          <w:bCs/>
          <w:sz w:val="24"/>
          <w:szCs w:val="24"/>
          <w:highlight w:val="none"/>
        </w:rPr>
      </w:pPr>
      <w:r>
        <w:rPr>
          <w:rFonts w:hint="eastAsia" w:ascii="宋体" w:hAnsi="宋体"/>
          <w:bCs/>
          <w:sz w:val="24"/>
          <w:szCs w:val="24"/>
          <w:highlight w:val="none"/>
        </w:rPr>
        <w:t xml:space="preserve">6、联合体各方均为小型、微型企业（残疾人福利单位、监狱企业）的，联合体享受上述同类价格扣除，用扣除后的价格参与评审。</w:t>
      </w:r>
      <w:r/>
    </w:p>
    <w:p>
      <w:pPr>
        <w:ind w:firstLine="480"/>
        <w:jc w:val="left"/>
        <w:spacing w:line="440" w:lineRule="exact"/>
        <w:rPr>
          <w:rFonts w:ascii="宋体" w:hAnsi="宋体"/>
          <w:sz w:val="24"/>
          <w:szCs w:val="24"/>
          <w:highlight w:val="none"/>
        </w:rPr>
      </w:pPr>
      <w:r>
        <w:rPr>
          <w:rFonts w:hint="eastAsia" w:ascii="宋体" w:hAnsi="宋体" w:cs="宋体"/>
          <w:sz w:val="24"/>
          <w:szCs w:val="24"/>
          <w:highlight w:val="none"/>
        </w:rPr>
        <w:t xml:space="preserve">7、</w:t>
      </w:r>
      <w:r>
        <w:rPr>
          <w:rFonts w:ascii="宋体" w:hAnsi="宋体" w:cs="宋体"/>
          <w:sz w:val="24"/>
          <w:szCs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8、采购本国产品的支持政策</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供应商需按照招标文件的要求提供《关于符合本国产品标准的声明函》（以下简称《声明函》），如不提供将不享受本国产品价格评审优惠。</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570"/>
        <w:spacing w:line="440" w:lineRule="exact"/>
        <w:rPr>
          <w:rFonts w:hint="eastAsia" w:ascii="宋体" w:hAnsi="宋体"/>
          <w:bCs/>
          <w:sz w:val="24"/>
          <w:szCs w:val="24"/>
          <w:highlight w:val="none"/>
        </w:rPr>
      </w:pPr>
      <w:r>
        <w:rPr>
          <w:rFonts w:hint="eastAsia" w:ascii="宋体" w:hAnsi="宋体"/>
          <w:bCs/>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专门面向中小企业采购的项目或者采购包，不再执行价格评审优惠的扶持政策。</w:t>
      </w:r>
      <w:r/>
    </w:p>
    <w:p>
      <w:pPr>
        <w:ind w:firstLine="570"/>
        <w:spacing w:line="440" w:lineRule="exact"/>
        <w:rPr>
          <w:rFonts w:ascii="宋体" w:hAnsi="宋体"/>
          <w:bCs/>
          <w:sz w:val="24"/>
          <w:szCs w:val="24"/>
          <w:highlight w:val="none"/>
        </w:rPr>
      </w:pPr>
      <w:r>
        <w:rPr>
          <w:rFonts w:hint="eastAsia" w:ascii="宋体" w:hAnsi="宋体"/>
          <w:b/>
          <w:sz w:val="24"/>
          <w:szCs w:val="24"/>
          <w:highlight w:val="none"/>
        </w:rPr>
        <w:t xml:space="preserve">四、</w:t>
      </w:r>
      <w:r>
        <w:rPr>
          <w:rFonts w:ascii="宋体" w:hAnsi="宋体"/>
          <w:b/>
          <w:sz w:val="24"/>
          <w:szCs w:val="24"/>
          <w:highlight w:val="none"/>
        </w:rPr>
        <w:t xml:space="preserve">中标人的确定</w:t>
      </w:r>
      <w:r/>
    </w:p>
    <w:p>
      <w:pPr>
        <w:ind w:firstLine="570"/>
        <w:spacing w:line="440" w:lineRule="exact"/>
        <w:rPr>
          <w:rFonts w:ascii="宋体" w:hAnsi="宋体"/>
          <w:sz w:val="24"/>
          <w:szCs w:val="24"/>
          <w:highlight w:val="none"/>
        </w:rPr>
      </w:pPr>
      <w:r>
        <w:rPr>
          <w:rFonts w:ascii="宋体" w:hAnsi="宋体"/>
          <w:sz w:val="24"/>
          <w:szCs w:val="24"/>
          <w:highlight w:val="none"/>
        </w:rPr>
        <w:t xml:space="preserve">评委会汇总各评委评分后，按照得分从高到低的顺序推荐三名中标候选人，并编写评标报告。</w:t>
      </w:r>
      <w:r/>
    </w:p>
    <w:p>
      <w:pPr>
        <w:ind w:firstLine="475"/>
        <w:spacing w:line="440" w:lineRule="exact"/>
        <w:rPr>
          <w:rFonts w:ascii="宋体" w:hAnsi="宋体"/>
          <w:bCs/>
          <w:sz w:val="24"/>
          <w:szCs w:val="24"/>
          <w:highlight w:val="none"/>
        </w:rPr>
      </w:pPr>
      <w:r>
        <w:rPr>
          <w:rFonts w:ascii="宋体" w:hAnsi="宋体"/>
          <w:bCs/>
          <w:sz w:val="24"/>
          <w:szCs w:val="24"/>
          <w:highlight w:val="none"/>
        </w:rPr>
        <w:t xml:space="preserve">采购人应根据磋商小组推荐的</w:t>
      </w:r>
      <w:r>
        <w:rPr>
          <w:rFonts w:hint="eastAsia" w:ascii="宋体" w:hAnsi="宋体"/>
          <w:bCs/>
          <w:sz w:val="24"/>
          <w:szCs w:val="24"/>
          <w:highlight w:val="none"/>
        </w:rPr>
        <w:t xml:space="preserve">中标</w:t>
      </w:r>
      <w:r>
        <w:rPr>
          <w:rFonts w:ascii="宋体" w:hAnsi="宋体"/>
          <w:bCs/>
          <w:sz w:val="24"/>
          <w:szCs w:val="24"/>
          <w:highlight w:val="none"/>
        </w:rPr>
        <w:t xml:space="preserve">候选供应商确定</w:t>
      </w:r>
      <w:r>
        <w:rPr>
          <w:rFonts w:hint="eastAsia" w:ascii="宋体" w:hAnsi="宋体"/>
          <w:bCs/>
          <w:sz w:val="24"/>
          <w:szCs w:val="24"/>
          <w:highlight w:val="none"/>
        </w:rPr>
        <w:t xml:space="preserve">中标</w:t>
      </w:r>
      <w:r>
        <w:rPr>
          <w:rFonts w:ascii="宋体" w:hAnsi="宋体"/>
          <w:bCs/>
          <w:sz w:val="24"/>
          <w:szCs w:val="24"/>
          <w:highlight w:val="none"/>
        </w:rPr>
        <w:t xml:space="preserve">供应商。</w:t>
      </w:r>
      <w:r/>
    </w:p>
    <w:p>
      <w:pPr>
        <w:ind w:firstLine="477"/>
        <w:spacing w:line="440" w:lineRule="exact"/>
        <w:rPr>
          <w:rFonts w:ascii="宋体" w:hAnsi="宋体"/>
          <w:b/>
          <w:sz w:val="24"/>
          <w:szCs w:val="24"/>
          <w:highlight w:val="none"/>
        </w:rPr>
      </w:pPr>
      <w:r>
        <w:rPr>
          <w:rFonts w:ascii="宋体" w:hAnsi="宋体"/>
          <w:b/>
          <w:sz w:val="24"/>
          <w:szCs w:val="24"/>
          <w:highlight w:val="none"/>
        </w:rPr>
        <w:t xml:space="preserve">采购人代表宣布评标结果。</w:t>
      </w:r>
      <w:r/>
    </w:p>
    <w:p>
      <w:pPr>
        <w:ind w:firstLine="482"/>
        <w:spacing w:line="440" w:lineRule="exact"/>
        <w:rPr>
          <w:rFonts w:ascii="宋体" w:hAnsi="宋体"/>
          <w:b/>
          <w:sz w:val="24"/>
          <w:szCs w:val="24"/>
          <w:highlight w:val="none"/>
        </w:rPr>
      </w:pPr>
      <w:r>
        <w:rPr>
          <w:rFonts w:hint="eastAsia" w:ascii="宋体" w:hAnsi="宋体"/>
          <w:b/>
          <w:sz w:val="24"/>
          <w:szCs w:val="24"/>
          <w:highlight w:val="none"/>
        </w:rPr>
        <w:t xml:space="preserve">五、</w:t>
      </w:r>
      <w:r>
        <w:rPr>
          <w:rFonts w:ascii="宋体" w:hAnsi="宋体"/>
          <w:b/>
          <w:sz w:val="24"/>
          <w:szCs w:val="24"/>
          <w:highlight w:val="none"/>
        </w:rPr>
        <w:t xml:space="preserve">公告中标结果</w:t>
      </w:r>
      <w:r/>
    </w:p>
    <w:p>
      <w:pPr>
        <w:ind w:firstLine="570"/>
        <w:spacing w:line="440" w:lineRule="exact"/>
        <w:rPr>
          <w:rFonts w:ascii="宋体" w:hAnsi="宋体"/>
          <w:sz w:val="24"/>
          <w:szCs w:val="24"/>
          <w:highlight w:val="none"/>
        </w:rPr>
      </w:pPr>
      <w:r>
        <w:rPr>
          <w:rFonts w:ascii="宋体" w:hAnsi="宋体"/>
          <w:sz w:val="24"/>
          <w:szCs w:val="24"/>
          <w:highlight w:val="none"/>
        </w:rPr>
        <w:t xml:space="preserve">自确定中标人之日起2个工作日内，在</w:t>
      </w:r>
      <w:r>
        <w:rPr>
          <w:rFonts w:hint="eastAsia" w:ascii="宋体" w:hAnsi="宋体"/>
          <w:sz w:val="24"/>
          <w:szCs w:val="24"/>
          <w:highlight w:val="none"/>
        </w:rPr>
        <w:t xml:space="preserve">江苏政府采购网</w:t>
      </w:r>
      <w:r>
        <w:rPr>
          <w:rFonts w:ascii="宋体" w:hAnsi="宋体"/>
          <w:sz w:val="24"/>
          <w:szCs w:val="24"/>
          <w:highlight w:val="none"/>
        </w:rPr>
        <w:t xml:space="preserve">公告中标结果，公告期限为1个工作日。</w:t>
      </w:r>
      <w:r/>
    </w:p>
    <w:p>
      <w:pPr>
        <w:ind w:firstLine="482"/>
        <w:spacing w:line="440" w:lineRule="exact"/>
        <w:rPr>
          <w:rFonts w:ascii="宋体" w:hAnsi="宋体"/>
          <w:b/>
          <w:bCs/>
          <w:sz w:val="24"/>
          <w:szCs w:val="24"/>
          <w:highlight w:val="none"/>
        </w:rPr>
      </w:pPr>
      <w:r>
        <w:rPr>
          <w:rFonts w:hint="eastAsia" w:ascii="宋体" w:hAnsi="宋体"/>
          <w:b/>
          <w:bCs/>
          <w:sz w:val="24"/>
          <w:szCs w:val="24"/>
          <w:highlight w:val="none"/>
        </w:rPr>
        <w:t xml:space="preserve">六、</w:t>
      </w:r>
      <w:r>
        <w:rPr>
          <w:rFonts w:ascii="宋体" w:hAnsi="宋体"/>
          <w:b/>
          <w:bCs/>
          <w:sz w:val="24"/>
          <w:szCs w:val="24"/>
          <w:highlight w:val="none"/>
        </w:rPr>
        <w:t xml:space="preserve">发放中标通知书</w:t>
      </w:r>
      <w:r/>
    </w:p>
    <w:p>
      <w:pPr>
        <w:ind w:firstLine="480"/>
        <w:spacing w:line="440" w:lineRule="exact"/>
        <w:rPr>
          <w:rFonts w:ascii="宋体" w:hAnsi="宋体"/>
          <w:bCs/>
          <w:sz w:val="24"/>
          <w:szCs w:val="24"/>
          <w:highlight w:val="none"/>
        </w:rPr>
      </w:pPr>
      <w:r>
        <w:rPr>
          <w:rFonts w:ascii="宋体" w:hAnsi="宋体"/>
          <w:sz w:val="24"/>
          <w:szCs w:val="24"/>
          <w:highlight w:val="none"/>
        </w:rPr>
        <w:t xml:space="preserve">公告中标结果的同时，</w:t>
      </w:r>
      <w:r>
        <w:rPr>
          <w:rFonts w:hint="eastAsia" w:ascii="宋体" w:hAnsi="宋体"/>
          <w:bCs/>
          <w:sz w:val="24"/>
          <w:szCs w:val="24"/>
          <w:highlight w:val="none"/>
        </w:rPr>
        <w:t xml:space="preserve">采购人或采购代理机构</w:t>
      </w:r>
      <w:r>
        <w:rPr>
          <w:rFonts w:ascii="宋体" w:hAnsi="宋体"/>
          <w:bCs/>
          <w:sz w:val="24"/>
          <w:szCs w:val="24"/>
          <w:highlight w:val="none"/>
        </w:rPr>
        <w:t xml:space="preserve">向中标供应商发放中标通知书</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中标通知书发出后，采购人不得违法改变中标结果，中标供应商无正当理由不得放弃中标。</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中标供应商装订</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份纸质投标资料、刻录</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份电子投标文件（光盘）到交易中心备案。</w:t>
      </w:r>
      <w:r/>
    </w:p>
    <w:p>
      <w:pPr>
        <w:ind w:firstLine="480"/>
        <w:spacing w:line="360" w:lineRule="auto"/>
        <w:rPr>
          <w:rFonts w:ascii="宋体" w:hAnsi="宋体"/>
          <w:sz w:val="24"/>
          <w:szCs w:val="24"/>
          <w:highlight w:val="none"/>
        </w:rPr>
      </w:pPr>
      <w:r>
        <w:rPr>
          <w:rFonts w:ascii="宋体" w:hAnsi="宋体"/>
          <w:sz w:val="24"/>
          <w:szCs w:val="24"/>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jc w:val="center"/>
        <w:keepNext/>
        <w:rPr>
          <w:rFonts w:ascii="黑体" w:eastAsia="黑体"/>
          <w:bCs/>
          <w:sz w:val="44"/>
          <w:szCs w:val="28"/>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hint="eastAsia" w:ascii="黑体" w:eastAsia="黑体"/>
          <w:bCs/>
          <w:sz w:val="44"/>
          <w:szCs w:val="28"/>
          <w:highlight w:val="none"/>
        </w:rPr>
        <w:t xml:space="preserve">第五章 合同格式</w:t>
      </w:r>
      <w:r/>
    </w:p>
    <w:p>
      <w:pPr>
        <w:pStyle w:val="7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3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30"/>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730"/>
        <w:jc w:val="center"/>
        <w:rPr>
          <w:rFonts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jc w:val="center"/>
        <w:spacing w:line="500" w:lineRule="exact"/>
        <w:rPr>
          <w:rFonts w:ascii="宋体" w:hAnsi="宋体"/>
          <w:bCs/>
          <w:spacing w:val="20"/>
          <w:sz w:val="44"/>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苏锡通科技产业园区人民医院电子内镜采购项目</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苏锡通科技产业园区人民医院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eastAsia="黑体"/>
          <w:sz w:val="44"/>
          <w:szCs w:val="44"/>
          <w:highlight w:val="none"/>
        </w:rPr>
      </w:pPr>
      <w:r>
        <w:rPr>
          <w:rFonts w:hint="eastAsia" w:eastAsia="黑体"/>
          <w:sz w:val="44"/>
          <w:szCs w:val="44"/>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eastAsia="黑体"/>
          <w:sz w:val="44"/>
          <w:szCs w:val="44"/>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6"/>
        <w:jc w:val="center"/>
        <w:spacing w:line="400" w:lineRule="exact"/>
        <w:rPr>
          <w:rFonts w:ascii="黑体" w:hAnsi="华文中宋" w:eastAsia="黑体"/>
          <w:sz w:val="28"/>
          <w:szCs w:val="28"/>
          <w:highlight w:val="none"/>
        </w:rPr>
      </w:pPr>
      <w:r/>
      <w:bookmarkStart w:id="192"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92"/>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苏锡通科技产业园区人民医院 </w:t>
      </w:r>
      <w:r/>
    </w:p>
    <w:p>
      <w:pPr>
        <w:spacing w:line="400" w:lineRule="exact"/>
        <w:rPr>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p>
    <w:p>
      <w:pPr>
        <w:pStyle w:val="731"/>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p>
    <w:p>
      <w:pPr>
        <w:ind w:firstLine="630"/>
        <w:spacing w:line="500" w:lineRule="exact"/>
        <w:rPr>
          <w:rFonts w:ascii="宋体" w:hAnsi="宋体"/>
          <w:bCs/>
          <w:spacing w:val="20"/>
          <w:sz w:val="44"/>
          <w:highlight w:val="non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hint="eastAsia" w:ascii="宋体" w:hAnsi="宋体"/>
          <w:szCs w:val="21"/>
          <w:highlight w:val="none"/>
          <w:u w:val="single"/>
        </w:rPr>
        <w:t xml:space="preserve">苏锡通科技产业园区人民医院电子内镜采购项目</w:t>
      </w:r>
      <w:r/>
    </w:p>
    <w:p>
      <w:pPr>
        <w:pStyle w:val="731"/>
        <w:numPr>
          <w:ilvl w:val="0"/>
          <w:numId w:val="11"/>
        </w:numPr>
        <w:ind w:left="0" w:firstLine="420"/>
        <w:spacing w:after="0" w:line="400" w:lineRule="exact"/>
        <w:rPr>
          <w:rFonts w:ascii="宋体" w:hAnsi="宋体"/>
          <w:szCs w:val="21"/>
          <w:highlight w:val="none"/>
        </w:rPr>
      </w:pPr>
      <w:r>
        <w:rPr>
          <w:rFonts w:hint="eastAsia" w:ascii="宋体" w:hAnsi="宋体"/>
          <w:szCs w:val="21"/>
          <w:highlight w:val="none"/>
        </w:rPr>
        <w:t xml:space="preserve">采购项目编号：</w:t>
      </w:r>
      <w:r>
        <w:rPr>
          <w:rFonts w:ascii="宋体" w:hAnsi="宋体"/>
          <w:szCs w:val="21"/>
          <w:highlight w:val="none"/>
          <w:u w:val="single"/>
        </w:rPr>
        <w:t xml:space="preserve">                                          </w:t>
      </w:r>
      <w:r/>
    </w:p>
    <w:p>
      <w:pPr>
        <w:pStyle w:val="731"/>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（3）项目内容：</w:t>
      </w:r>
      <w:r/>
    </w:p>
    <w:tbl>
      <w:tblPr>
        <w:tblStyle w:val="725"/>
        <w:tblpPr w:horzAnchor="page" w:tblpX="1516" w:vertAnchor="text" w:tblpY="703" w:leftFromText="180" w:topFromText="0" w:rightFromText="180" w:bottomFromText="0"/>
        <w:tblW w:w="90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7"/>
        <w:gridCol w:w="1020"/>
        <w:gridCol w:w="980"/>
        <w:gridCol w:w="820"/>
        <w:gridCol w:w="1180"/>
        <w:gridCol w:w="1280"/>
      </w:tblGrid>
      <w:tr>
        <w:trPr>
          <w:trHeight w:val="754"/>
        </w:trPr>
        <w:tc>
          <w:tcPr>
            <w:tcW w:w="38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采购标的</w:t>
            </w:r>
            <w:r/>
          </w:p>
        </w:tc>
        <w:tc>
          <w:tcPr>
            <w:tcW w:w="102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W w:w="9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82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规格型号</w:t>
            </w:r>
            <w:r/>
          </w:p>
        </w:tc>
        <w:tc>
          <w:tcPr>
            <w:tcW w:w="11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单价（元）</w:t>
            </w:r>
            <w:r/>
          </w:p>
        </w:tc>
        <w:tc>
          <w:tcPr>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总价（元）</w:t>
            </w:r>
            <w:r/>
          </w:p>
        </w:tc>
      </w:tr>
      <w:tr>
        <w:trPr>
          <w:trHeight w:val="754"/>
        </w:trPr>
        <w:tc>
          <w:tcPr>
            <w:tcW w:w="3807"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8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2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754"/>
        </w:trPr>
        <w:tc>
          <w:tcPr>
            <w:tcW w:w="3807"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8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2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754"/>
        </w:trPr>
        <w:tc>
          <w:tcPr>
            <w:tcW w:w="3807"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82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280"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bl>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pStyle w:val="798"/>
        <w:numPr>
          <w:ilvl w:val="255"/>
          <w:numId w:val="0"/>
        </w:numPr>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798"/>
        <w:numPr>
          <w:ilvl w:val="255"/>
          <w:numId w:val="0"/>
        </w:numPr>
        <w:ind w:firstLine="42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798"/>
        <w:numPr>
          <w:ilvl w:val="255"/>
          <w:numId w:val="0"/>
        </w:numPr>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798"/>
        <w:numPr>
          <w:ilvl w:val="255"/>
          <w:numId w:val="0"/>
        </w:numPr>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Pr>
      <w:r>
        <w:rPr>
          <w:rFonts w:hint="eastAsia"/>
          <w:highlight w:val="none"/>
        </w:rPr>
        <w:t xml:space="preserve">         中标采购标的制造商是否为残疾人福利性单位：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798"/>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）不涉及进口产品：</w:t>
      </w:r>
      <w:r>
        <w:rPr>
          <w:rFonts w:hint="eastAsia" w:ascii="宋体" w:hAnsi="宋体"/>
          <w:szCs w:val="21"/>
          <w:highlight w:val="none"/>
        </w:rPr>
        <w:t xml:space="preserve">    </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798"/>
        <w:numPr>
          <w:ilvl w:val="255"/>
          <w:numId w:val="0"/>
        </w:numPr>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798"/>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798"/>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pStyle w:val="1023"/>
        <w:ind w:left="0" w:firstLine="480"/>
        <w:spacing w:line="400" w:lineRule="exact"/>
        <w:rPr>
          <w:rFonts w:ascii="宋体" w:hAnsi="宋体"/>
          <w:szCs w:val="21"/>
          <w:highlight w:val="none"/>
          <w:u w:val="single"/>
        </w:rPr>
      </w:pPr>
      <w:r>
        <w:rPr>
          <w:rFonts w:hint="eastAsia" w:ascii="宋体" w:hAnsi="宋体"/>
          <w:highlight w:val="none"/>
          <w:lang w:eastAsia="zh-CN"/>
        </w:rPr>
        <w:t xml:space="preserve">（2）</w:t>
      </w:r>
      <w:r>
        <w:rPr>
          <w:rFonts w:hint="eastAsia" w:ascii="宋体" w:hAnsi="宋体" w:cs="宋体"/>
          <w:sz w:val="21"/>
          <w:szCs w:val="21"/>
          <w:highlight w:val="none"/>
          <w:lang w:eastAsia="zh-CN" w:bidi="ar-SA"/>
        </w:rPr>
        <w:t xml:space="preserve">付款方式：分期付款：</w:t>
      </w:r>
      <w:r>
        <w:rPr>
          <w:rFonts w:hint="eastAsia" w:ascii="宋体" w:hAnsi="宋体" w:cs="宋体"/>
          <w:sz w:val="21"/>
          <w:szCs w:val="21"/>
          <w:highlight w:val="none"/>
          <w:u w:val="single"/>
          <w:lang w:eastAsia="zh-CN" w:bidi="ar-SA"/>
        </w:rPr>
        <w:t xml:space="preserve">合同签订后10个工作日内，预付合同款的 30%，货到安装调试、培训、试运行、验收合格，凭发票、验收合格报告且良好运行后付合同款的60%，一年后一次性付清余款。</w:t>
      </w:r>
      <w:r/>
    </w:p>
    <w:p>
      <w:pPr>
        <w:numPr>
          <w:ilvl w:val="0"/>
          <w:numId w:val="10"/>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苏锡通科技产业园区人民医院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szCs w:val="21"/>
          <w:highlight w:val="none"/>
          <w:u w:val="single"/>
        </w:rPr>
        <w:t xml:space="preserve">                                                               </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12"/>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苏锡通科技产业园区人民医院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（计划于何时验收/供应商提出验收申请之日起30日内组织验收）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798"/>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无  </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798"/>
        <w:rPr>
          <w:rFonts w:ascii="宋体" w:hAnsi="宋体" w:eastAsia="宋体" w:cs="宋体"/>
          <w:sz w:val="21"/>
          <w:highlight w:val="none"/>
        </w:rPr>
      </w:pPr>
      <w:r>
        <w:rPr>
          <w:rFonts w:hint="eastAsia" w:ascii="宋体" w:hAnsi="宋体" w:eastAsia="宋体" w:cs="宋体"/>
          <w:sz w:val="21"/>
          <w:highlight w:val="none"/>
        </w:rPr>
        <w:t xml:space="preserve">（8）国家法律、行政法规和规章制度规定或合同约定的作为合同组成部分的其他文件</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双方签字盖章后    </w:t>
      </w:r>
      <w:r>
        <w:rPr>
          <w:rFonts w:hint="eastAsia" w:ascii="宋体" w:hAnsi="宋体"/>
          <w:szCs w:val="21"/>
          <w:highlight w:val="none"/>
        </w:rPr>
        <w:t xml:space="preserve">生效。</w:t>
      </w:r>
      <w:r/>
    </w:p>
    <w:p>
      <w:pPr>
        <w:numPr>
          <w:ilvl w:val="0"/>
          <w:numId w:val="10"/>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南通市苏锡通科技产业园区人民医院      </w:t>
      </w:r>
      <w:r/>
    </w:p>
    <w:p>
      <w:pPr>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p>
    <w:tbl>
      <w:tblPr>
        <w:tblStyle w:val="7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4"/>
        <w:gridCol w:w="2130"/>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rFonts w:hint="eastAsia"/>
                <w:szCs w:val="21"/>
                <w:highlight w:val="none"/>
              </w:rPr>
              <w:t xml:space="preserve">苏锡通科技产业园区人民医院</w:t>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731"/>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716"/>
        <w:jc w:val="center"/>
        <w:spacing w:before="156"/>
        <w:rPr>
          <w:rFonts w:ascii="黑体" w:hAnsi="黑体" w:eastAsia="黑体"/>
          <w:sz w:val="28"/>
          <w:szCs w:val="28"/>
          <w:highlight w:val="none"/>
        </w:rPr>
      </w:pPr>
      <w:r>
        <w:rPr>
          <w:rFonts w:ascii="宋体" w:hAnsi="宋体"/>
          <w:sz w:val="21"/>
          <w:szCs w:val="21"/>
          <w:highlight w:val="none"/>
          <w:u w:val="single"/>
        </w:rPr>
        <w:br w:type="page" w:clear="all"/>
      </w:r>
      <w:bookmarkStart w:id="193" w:name="_Toc27624"/>
      <w:r>
        <w:rPr>
          <w:rFonts w:hint="eastAsia" w:ascii="黑体" w:hAnsi="黑体" w:eastAsia="黑体"/>
          <w:sz w:val="28"/>
          <w:szCs w:val="28"/>
          <w:highlight w:val="none"/>
        </w:rPr>
        <w:t xml:space="preserve">第二节 政府采购合同通用条款</w:t>
      </w:r>
      <w:bookmarkEnd w:id="193"/>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lang w:val="en"/>
        </w:rPr>
        <w:t xml:space="preserve">其他</w:t>
      </w:r>
      <w:r>
        <w:rPr>
          <w:rFonts w:hint="eastAsia" w:ascii="宋体" w:hAnsi="宋体"/>
          <w:szCs w:val="21"/>
          <w:highlight w:val="none"/>
        </w:rPr>
        <w:t xml:space="preserve">技术资料和材料等。</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lang w:val="en"/>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lang w:val="en"/>
        </w:rPr>
        <w:t xml:space="preserve">其他</w:t>
      </w:r>
      <w:r>
        <w:rPr>
          <w:rFonts w:hint="eastAsia" w:ascii="宋体" w:hAnsi="宋体"/>
          <w:szCs w:val="21"/>
          <w:highlight w:val="none"/>
        </w:rPr>
        <w:t xml:space="preserve">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13"/>
        </w:numPr>
        <w:jc w:val="left"/>
        <w:spacing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jc w:val="left"/>
        <w:spacing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lang w:val="en"/>
        </w:rPr>
        <w:t xml:space="preserve">其他</w:t>
      </w:r>
      <w:r>
        <w:rPr>
          <w:rFonts w:hint="eastAsia" w:ascii="宋体" w:hAnsi="宋体"/>
          <w:szCs w:val="21"/>
          <w:highlight w:val="none"/>
        </w:rPr>
        <w:t xml:space="preserve">任何费用。</w:t>
      </w:r>
      <w:r/>
    </w:p>
    <w:p>
      <w:pPr>
        <w:jc w:val="left"/>
        <w:spacing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 </w:t>
      </w:r>
      <w:r>
        <w:rPr>
          <w:rFonts w:ascii="宋体" w:hAnsi="宋体"/>
          <w:szCs w:val="21"/>
          <w:highlight w:val="none"/>
        </w:rPr>
        <w:t xml:space="preserve">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jc w:val="left"/>
        <w:spacing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4.6</w:t>
      </w:r>
      <w:r>
        <w:rPr>
          <w:rFonts w:ascii="宋体" w:hAnsi="宋体"/>
          <w:szCs w:val="21"/>
          <w:highlight w:val="none"/>
        </w:rPr>
        <w:t xml:space="preserve"> </w:t>
      </w:r>
      <w:r>
        <w:rPr>
          <w:rFonts w:hint="eastAsia" w:ascii="宋体" w:hAnsi="宋体"/>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jc w:val="left"/>
        <w:spacing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pStyle w:val="730"/>
        <w:ind w:firstLine="369"/>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3</w:t>
      </w:r>
      <w:r>
        <w:rPr>
          <w:rFonts w:hint="eastAsia" w:ascii="宋体" w:hAnsi="宋体" w:eastAsia="宋体"/>
          <w:sz w:val="21"/>
          <w:szCs w:val="21"/>
          <w:highlight w:val="none"/>
        </w:rPr>
        <w:t xml:space="preserve">乙方有权根据合同约定向甲方收取合同价款。</w:t>
      </w:r>
      <w:r/>
    </w:p>
    <w:p>
      <w:pPr>
        <w:pStyle w:val="730"/>
        <w:ind w:firstLine="369"/>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国家法律法规规定及【</w:t>
      </w:r>
      <w:r>
        <w:rPr>
          <w:rFonts w:hint="eastAsia" w:ascii="宋体" w:hAnsi="宋体" w:eastAsia="宋体"/>
          <w:b/>
          <w:bCs/>
          <w:sz w:val="21"/>
          <w:szCs w:val="21"/>
          <w:highlight w:val="none"/>
        </w:rPr>
        <w:t xml:space="preserve">政府采购合同专用条款</w:t>
      </w:r>
      <w:r>
        <w:rPr>
          <w:rFonts w:hint="eastAsia" w:ascii="宋体" w:hAnsi="宋体" w:eastAsia="宋体"/>
          <w:sz w:val="21"/>
          <w:szCs w:val="21"/>
          <w:highlight w:val="none"/>
        </w:rPr>
        <w:t xml:space="preserve">】约定应由乙方承担的其他义务和责任。</w:t>
      </w:r>
      <w:r/>
    </w:p>
    <w:p>
      <w:pPr>
        <w:numPr>
          <w:ilvl w:val="0"/>
          <w:numId w:val="14"/>
        </w:numPr>
        <w:jc w:val="left"/>
        <w:spacing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pStyle w:val="798"/>
        <w:rPr>
          <w:sz w:val="21"/>
          <w:highlight w:val="none"/>
        </w:rPr>
      </w:pPr>
      <w:r>
        <w:rPr>
          <w:rFonts w:hint="eastAsia" w:ascii="宋体" w:hAnsi="宋体" w:eastAsia="宋体" w:cs="Times New Roman"/>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sz w:val="24"/>
          <w:highlight w:val="none"/>
        </w:rPr>
        <w:t xml:space="preserve">8. 质量标准和保证</w:t>
      </w:r>
      <w:r/>
    </w:p>
    <w:p>
      <w:pPr>
        <w:pStyle w:val="734"/>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szCs w:val="21"/>
          <w:highlight w:val="none"/>
        </w:rPr>
        <w:t xml:space="preserve">约定的品牌、规格型号、技术性能、配置、质量、数量等要求。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4"/>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sz w:val="24"/>
          <w:highlight w:val="none"/>
        </w:rPr>
        <w:t xml:space="preserve">9. 权利瑕疵担保</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19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pStyle w:val="730"/>
        <w:spacing w:line="400" w:lineRule="exact"/>
        <w:rPr>
          <w:rFonts w:ascii="宋体" w:hAnsi="宋体"/>
          <w:b/>
          <w:bCs/>
          <w:szCs w:val="24"/>
          <w:highlight w:val="none"/>
        </w:rPr>
      </w:pPr>
      <w:r>
        <w:rPr>
          <w:rFonts w:hint="eastAsia" w:ascii="宋体" w:hAnsi="宋体"/>
          <w:b/>
          <w:bCs/>
          <w:szCs w:val="24"/>
          <w:highlight w:val="none"/>
        </w:rPr>
        <w:t xml:space="preserve">13. </w:t>
      </w:r>
      <w:r>
        <w:rPr>
          <w:rFonts w:hint="eastAsia" w:ascii="宋体" w:hAnsi="宋体" w:eastAsia="宋体"/>
          <w:b/>
          <w:bCs/>
          <w:szCs w:val="22"/>
          <w:highlight w:val="none"/>
        </w:rPr>
        <w:t xml:space="preserve">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798"/>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5"/>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8"/>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798"/>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798"/>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730"/>
        <w:ind w:firstLine="420"/>
        <w:spacing w:line="400" w:lineRule="exact"/>
        <w:rPr>
          <w:highlight w:val="none"/>
        </w:rPr>
      </w:pPr>
      <w:r>
        <w:rPr>
          <w:rFonts w:hint="eastAsia" w:ascii="宋体" w:hAnsi="宋体" w:eastAsia="宋体"/>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798"/>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798"/>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6"/>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195" w:name="_Toc20313"/>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716"/>
        <w:jc w:val="center"/>
        <w:rPr>
          <w:rFonts w:ascii="黑体" w:hAnsi="华文中宋" w:eastAsia="黑体"/>
          <w:sz w:val="28"/>
          <w:szCs w:val="28"/>
          <w:highlight w:val="none"/>
        </w:rPr>
      </w:pPr>
      <w:r>
        <w:rPr>
          <w:rFonts w:hint="eastAsia" w:ascii="黑体" w:hAnsi="华文中宋" w:eastAsia="黑体"/>
          <w:sz w:val="28"/>
          <w:szCs w:val="28"/>
          <w:highlight w:val="none"/>
        </w:rPr>
        <w:t xml:space="preserve">第三节 政府采购合同专用条款</w:t>
      </w:r>
      <w:bookmarkEnd w:id="195"/>
      <w:r/>
      <w:r/>
    </w:p>
    <w:tbl>
      <w:tblPr>
        <w:tblStyle w:val="72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不接受联合体招标</w:t>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89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rFonts w:hint="eastAsia"/>
                <w:highlight w:val="none"/>
              </w:rPr>
              <w:t xml:space="preserve">乙方应在货物发运前对其进行满足运输距离、防潮、防震、防锈和防破损装卸等要求包装，以保证货物安全运达甲方指定地点。</w:t>
            </w:r>
            <w:r/>
          </w:p>
        </w:tc>
      </w:tr>
      <w:tr>
        <w:trPr>
          <w:trHeight w:val="562"/>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rFonts w:hint="eastAsia"/>
                <w:highlight w:val="none"/>
              </w:rPr>
              <w:t xml:space="preserve">南通市苏锡通科技产业园区人民医院</w:t>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57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64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798"/>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合同签订后10个工作日内，预付合同款的 30%，货到安装调试、培训、试运行、验收合格，凭发票、验收合格报告且良好运行后付合同款的60%，一年后一次性付清余款。</w:t>
            </w:r>
            <w:r/>
          </w:p>
        </w:tc>
      </w:tr>
      <w:tr>
        <w:trPr>
          <w:trHeight w:val="619"/>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不收取履约保证金</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不收取履约保证金</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rPr>
                <w:rFonts w:ascii="宋体" w:hAnsi="宋体"/>
                <w:szCs w:val="21"/>
                <w:highlight w:val="none"/>
              </w:rPr>
            </w:pPr>
            <w:r>
              <w:rPr>
                <w:rFonts w:ascii="宋体" w:hAnsi="宋体"/>
                <w:szCs w:val="21"/>
                <w:highlight w:val="none"/>
              </w:rPr>
              <w:t xml:space="preserve">乙方提供的货物</w:t>
            </w:r>
            <w:r>
              <w:rPr>
                <w:rFonts w:hint="eastAsia" w:ascii="宋体" w:hAnsi="宋体"/>
                <w:szCs w:val="21"/>
                <w:highlight w:val="none"/>
              </w:rPr>
              <w:t xml:space="preserve">在质保期内</w:t>
            </w:r>
            <w:r>
              <w:rPr>
                <w:rFonts w:ascii="宋体" w:hAnsi="宋体"/>
                <w:szCs w:val="21"/>
                <w:highlight w:val="none"/>
              </w:rPr>
              <w:t xml:space="preserve">因货物本身的质量问题发生故障，乙方应负责免费更换。对达不到技术要求者，根据实际情况，经双方协商，可按以下办法处理：</w:t>
            </w:r>
            <w:r>
              <w:rPr>
                <w:rFonts w:hint="eastAsia" w:ascii="宋体" w:hAnsi="宋体"/>
                <w:szCs w:val="21"/>
                <w:highlight w:val="none"/>
              </w:rPr>
              <w:t xml:space="preserve">                                                     </w:t>
            </w:r>
            <w:r/>
          </w:p>
          <w:p>
            <w:pPr>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⑴</w:t>
            </w:r>
            <w:r>
              <w:rPr>
                <w:rFonts w:hint="eastAsia" w:ascii="宋体" w:hAnsi="宋体"/>
                <w:szCs w:val="21"/>
                <w:highlight w:val="none"/>
              </w:rPr>
              <w:t xml:space="preserve"> </w:t>
            </w:r>
            <w:r>
              <w:rPr>
                <w:rFonts w:ascii="宋体" w:hAnsi="宋体"/>
                <w:szCs w:val="21"/>
                <w:highlight w:val="none"/>
              </w:rPr>
              <w:t xml:space="preserve">更换：由乙方承担所发生的全部费用。</w:t>
            </w:r>
            <w:r>
              <w:rPr>
                <w:rFonts w:hint="eastAsia" w:ascii="宋体" w:hAnsi="宋体"/>
                <w:szCs w:val="21"/>
                <w:highlight w:val="none"/>
              </w:rPr>
              <w:t xml:space="preserve">                           </w:t>
            </w:r>
            <w:r/>
          </w:p>
          <w:p>
            <w:pPr>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⑵</w:t>
            </w:r>
            <w:r>
              <w:rPr>
                <w:rFonts w:hint="eastAsia" w:ascii="宋体" w:hAnsi="宋体"/>
                <w:szCs w:val="21"/>
                <w:highlight w:val="none"/>
              </w:rPr>
              <w:t xml:space="preserve"> </w:t>
            </w:r>
            <w:r>
              <w:rPr>
                <w:rFonts w:ascii="宋体" w:hAnsi="宋体"/>
                <w:szCs w:val="21"/>
                <w:highlight w:val="none"/>
              </w:rPr>
              <w:t xml:space="preserve">贬值处理：由甲乙双方合议定价。</w:t>
            </w:r>
            <w:r>
              <w:rPr>
                <w:rFonts w:hint="eastAsia" w:ascii="宋体" w:hAnsi="宋体"/>
                <w:szCs w:val="21"/>
                <w:highlight w:val="none"/>
              </w:rPr>
              <w:t xml:space="preserve">                               </w:t>
            </w:r>
            <w:r/>
          </w:p>
          <w:p>
            <w:pPr>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⑶</w:t>
            </w:r>
            <w:r>
              <w:rPr>
                <w:rFonts w:hint="eastAsia" w:ascii="宋体" w:hAnsi="宋体"/>
                <w:szCs w:val="21"/>
                <w:highlight w:val="none"/>
              </w:rPr>
              <w:t xml:space="preserve"> </w:t>
            </w:r>
            <w:r>
              <w:rPr>
                <w:rFonts w:ascii="宋体" w:hAnsi="宋体"/>
                <w:szCs w:val="21"/>
                <w:highlight w:val="none"/>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rPr>
                <w:rFonts w:ascii="宋体" w:hAnsi="宋体"/>
                <w:szCs w:val="21"/>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Cs w:val="21"/>
                <w:highlight w:val="none"/>
              </w:rPr>
              <w:t xml:space="preserve">甲方无正当理由拒收货物的，甲方向乙方偿付拒收货款总值的</w:t>
            </w:r>
            <w:r>
              <w:rPr>
                <w:rFonts w:hint="eastAsia" w:ascii="宋体" w:hAnsi="宋体"/>
                <w:szCs w:val="21"/>
                <w:highlight w:val="none"/>
                <w:u w:val="single"/>
              </w:rPr>
              <w:t xml:space="preserve">     </w:t>
            </w:r>
            <w:r>
              <w:rPr>
                <w:rFonts w:ascii="宋体" w:hAnsi="宋体"/>
                <w:szCs w:val="21"/>
                <w:highlight w:val="none"/>
              </w:rPr>
              <w:t xml:space="preserve">违约金。</w:t>
            </w:r>
            <w:r/>
          </w:p>
          <w:p>
            <w:pPr>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甲方无故逾期验收和办理</w:t>
            </w:r>
            <w:r>
              <w:rPr>
                <w:rFonts w:hint="eastAsia" w:ascii="宋体" w:hAnsi="宋体"/>
                <w:szCs w:val="21"/>
                <w:highlight w:val="none"/>
              </w:rPr>
              <w:t xml:space="preserve">货物</w:t>
            </w:r>
            <w:r>
              <w:rPr>
                <w:rFonts w:ascii="宋体" w:hAnsi="宋体"/>
                <w:szCs w:val="21"/>
                <w:highlight w:val="none"/>
              </w:rPr>
              <w:t xml:space="preserve">款</w:t>
            </w:r>
            <w:r>
              <w:rPr>
                <w:rFonts w:hint="eastAsia" w:ascii="宋体" w:hAnsi="宋体"/>
                <w:szCs w:val="21"/>
                <w:highlight w:val="none"/>
              </w:rPr>
              <w:t xml:space="preserve">项</w:t>
            </w:r>
            <w:r>
              <w:rPr>
                <w:rFonts w:ascii="宋体" w:hAnsi="宋体"/>
                <w:szCs w:val="21"/>
                <w:highlight w:val="none"/>
              </w:rPr>
              <w:t xml:space="preserve">支付手续的,甲方应按逾期付款总额每日</w:t>
            </w:r>
            <w:r>
              <w:rPr>
                <w:rFonts w:hint="eastAsia" w:ascii="宋体" w:hAnsi="宋体"/>
                <w:szCs w:val="21"/>
                <w:highlight w:val="none"/>
                <w:u w:val="single"/>
              </w:rPr>
              <w:t xml:space="preserve">        </w:t>
            </w:r>
            <w:r>
              <w:rPr>
                <w:rFonts w:ascii="宋体" w:hAnsi="宋体"/>
                <w:szCs w:val="21"/>
                <w:highlight w:val="none"/>
              </w:rPr>
              <w:t xml:space="preserve">向乙方支付违约金。</w:t>
            </w:r>
            <w:r/>
          </w:p>
          <w:p>
            <w:pPr>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w:t>
            </w:r>
            <w:r>
              <w:rPr>
                <w:rFonts w:ascii="宋体" w:hAnsi="宋体"/>
                <w:szCs w:val="21"/>
                <w:highlight w:val="none"/>
              </w:rPr>
              <w:t xml:space="preserve">乙方逾期交付货物的，乙方应按逾期交货总额每日</w:t>
            </w:r>
            <w:r>
              <w:rPr>
                <w:rFonts w:hint="eastAsia" w:ascii="宋体" w:hAnsi="宋体"/>
                <w:szCs w:val="21"/>
                <w:highlight w:val="none"/>
                <w:u w:val="single"/>
              </w:rPr>
              <w:t xml:space="preserve">      </w:t>
            </w:r>
            <w:r>
              <w:rPr>
                <w:rFonts w:ascii="宋体" w:hAnsi="宋体"/>
                <w:szCs w:val="21"/>
                <w:highlight w:val="none"/>
              </w:rPr>
              <w:t xml:space="preserve">向甲方支付违约金，由甲方从待付货款中扣除。逾期超过约定日期</w:t>
            </w:r>
            <w:r>
              <w:rPr>
                <w:rFonts w:hint="eastAsia" w:ascii="宋体" w:hAnsi="宋体"/>
                <w:szCs w:val="21"/>
                <w:highlight w:val="none"/>
                <w:u w:val="single"/>
              </w:rPr>
              <w:t xml:space="preserve">      </w:t>
            </w:r>
            <w:r>
              <w:rPr>
                <w:rFonts w:ascii="宋体" w:hAnsi="宋体"/>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szCs w:val="21"/>
                <w:highlight w:val="none"/>
                <w:u w:val="single"/>
              </w:rPr>
              <w:t xml:space="preserve">       </w:t>
            </w:r>
            <w:r>
              <w:rPr>
                <w:rFonts w:ascii="宋体" w:hAnsi="宋体"/>
                <w:szCs w:val="21"/>
                <w:highlight w:val="none"/>
              </w:rPr>
              <w:t xml:space="preserve">的违约金，如造成甲方损失超过违约金的，超出部分由乙方继续承担赔偿责任。 </w:t>
            </w:r>
            <w:r/>
          </w:p>
          <w:p>
            <w:pPr>
              <w:rPr>
                <w:rFonts w:ascii="宋体" w:hAnsi="宋体"/>
                <w:szCs w:val="21"/>
                <w:highlight w:val="none"/>
                <w:u w:val="singl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1902"/>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2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rPr>
          <w:highlight w:val="none"/>
        </w:rPr>
      </w:pPr>
      <w:r>
        <w:rPr>
          <w:highlight w:val="none"/>
        </w:rPr>
      </w:r>
      <w:r/>
    </w:p>
    <w:p>
      <w:pPr>
        <w:rPr>
          <w:highlight w:val="none"/>
        </w:rPr>
      </w:pPr>
      <w:r>
        <w:rPr>
          <w:highlight w:val="none"/>
        </w:rPr>
      </w:r>
      <w:r/>
    </w:p>
    <w:p>
      <w:pPr>
        <w:pStyle w:val="730"/>
        <w:rPr>
          <w:rFonts w:ascii="Times New Roman"/>
          <w:szCs w:val="21"/>
          <w:highlight w:val="none"/>
        </w:rPr>
      </w:pPr>
      <w:r>
        <w:rPr>
          <w:rFonts w:ascii="Times New Roman"/>
          <w:szCs w:val="21"/>
          <w:highlight w:val="none"/>
        </w:rPr>
      </w:r>
      <w:r/>
    </w:p>
    <w:p>
      <w:pPr>
        <w:rPr>
          <w:szCs w:val="21"/>
          <w:highlight w:val="none"/>
        </w:rPr>
      </w:pPr>
      <w:r>
        <w:rPr>
          <w:szCs w:val="21"/>
          <w:highlight w:val="none"/>
        </w:rPr>
      </w:r>
      <w:r/>
    </w:p>
    <w:p>
      <w:pPr>
        <w:keepNext/>
        <w:rPr>
          <w:rFonts w:ascii="黑体" w:eastAsia="黑体"/>
          <w:bCs/>
          <w:sz w:val="44"/>
          <w:szCs w:val="28"/>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ascii="黑体" w:eastAsia="黑体"/>
          <w:bCs/>
          <w:sz w:val="44"/>
          <w:szCs w:val="28"/>
          <w:highlight w:val="none"/>
        </w:rPr>
      </w:r>
      <w:r/>
    </w:p>
    <w:p>
      <w:pPr>
        <w:jc w:val="center"/>
        <w:keepNext/>
        <w:rPr>
          <w:rFonts w:ascii="黑体" w:eastAsia="黑体"/>
          <w:bCs/>
          <w:sz w:val="44"/>
          <w:szCs w:val="28"/>
          <w:highlight w:val="none"/>
        </w:rPr>
        <w:outlineLvl w:val="0"/>
      </w:pPr>
      <w:r>
        <w:rPr>
          <w:rFonts w:hint="eastAsia" w:ascii="黑体" w:eastAsia="黑体"/>
          <w:bCs/>
          <w:sz w:val="44"/>
          <w:szCs w:val="28"/>
          <w:highlight w:val="none"/>
        </w:rPr>
        <w:t xml:space="preserve">第六章  投标</w:t>
      </w:r>
      <w:bookmarkEnd w:id="178"/>
      <w:r/>
      <w:bookmarkEnd w:id="179"/>
      <w:r/>
      <w:bookmarkEnd w:id="180"/>
      <w:r>
        <w:rPr>
          <w:rFonts w:hint="eastAsia" w:ascii="黑体" w:eastAsia="黑体"/>
          <w:bCs/>
          <w:sz w:val="44"/>
          <w:szCs w:val="28"/>
          <w:highlight w:val="none"/>
        </w:rPr>
        <w:t xml:space="preserve">文件格式</w:t>
      </w:r>
      <w:r/>
    </w:p>
    <w:p>
      <w:pPr>
        <w:jc w:val="center"/>
        <w:rPr>
          <w:rFonts w:ascii="宋体" w:hAnsi="宋体"/>
          <w:b/>
          <w:sz w:val="72"/>
          <w:szCs w:val="21"/>
          <w:highlight w:val="none"/>
        </w:rPr>
      </w:pPr>
      <w:r/>
      <w:bookmarkStart w:id="196" w:name="_Hlt26671244"/>
      <w:r/>
      <w:bookmarkEnd w:id="196"/>
      <w:r/>
      <w:bookmarkStart w:id="197" w:name="_Hlt26955039"/>
      <w:r/>
      <w:bookmarkEnd w:id="197"/>
      <w:r/>
      <w:bookmarkStart w:id="198" w:name="_Toc26554094"/>
      <w:r/>
      <w:bookmarkStart w:id="199" w:name="_Toc120614282"/>
      <w:r/>
      <w:bookmarkStart w:id="200" w:name="_Toc49090576"/>
      <w:r/>
      <w:r/>
    </w:p>
    <w:p>
      <w:pPr>
        <w:jc w:val="center"/>
        <w:rPr>
          <w:rFonts w:ascii="宋体" w:hAnsi="宋体"/>
          <w:b/>
          <w:sz w:val="72"/>
          <w:szCs w:val="21"/>
          <w:highlight w:val="none"/>
        </w:rPr>
      </w:pPr>
      <w:r>
        <w:rPr>
          <w:rFonts w:hint="eastAsia" w:ascii="宋体" w:hAnsi="宋体"/>
          <w:b/>
          <w:sz w:val="72"/>
          <w:szCs w:val="21"/>
          <w:highlight w:val="none"/>
        </w:rPr>
        <w:t xml:space="preserve">投  标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p>
    <w:p>
      <w:pPr>
        <w:rPr>
          <w:rFonts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ind w:firstLine="1084"/>
        <w:spacing w:line="560" w:lineRule="exact"/>
        <w:rPr>
          <w:rFonts w:ascii="宋体" w:hAnsi="宋体"/>
          <w:b/>
          <w:bCs/>
          <w:sz w:val="32"/>
          <w:szCs w:val="32"/>
          <w:highlight w:val="none"/>
        </w:rPr>
      </w:pPr>
      <w:r>
        <w:rPr>
          <w:rFonts w:ascii="宋体" w:hAnsi="宋体"/>
          <w:b/>
          <w:sz w:val="36"/>
          <w:szCs w:val="21"/>
          <w:highlight w:val="none"/>
          <w:u w:val="single"/>
        </w:rPr>
        <w:br w:type="page" w:clear="all"/>
      </w:r>
      <w:r/>
    </w:p>
    <w:p>
      <w:pPr>
        <w:jc w:val="center"/>
        <w:spacing w:line="560" w:lineRule="exact"/>
        <w:rPr>
          <w:rFonts w:ascii="宋体" w:hAnsi="宋体"/>
          <w:b/>
          <w:bCs/>
          <w:sz w:val="44"/>
          <w:szCs w:val="44"/>
          <w:highlight w:val="none"/>
        </w:rPr>
      </w:pPr>
      <w:r>
        <w:rPr>
          <w:rFonts w:hint="eastAsia" w:ascii="宋体" w:hAnsi="宋体"/>
          <w:b/>
          <w:bCs/>
          <w:sz w:val="44"/>
          <w:szCs w:val="44"/>
          <w:highlight w:val="none"/>
        </w:rPr>
        <w:t xml:space="preserve">投标文件目录</w:t>
      </w:r>
      <w:r/>
    </w:p>
    <w:p>
      <w:pPr>
        <w:jc w:val="center"/>
        <w:spacing w:line="560" w:lineRule="exact"/>
        <w:rPr>
          <w:rFonts w:ascii="宋体" w:hAnsi="宋体"/>
          <w:b/>
          <w:bCs/>
          <w:sz w:val="32"/>
          <w:szCs w:val="32"/>
          <w:highlight w:val="none"/>
        </w:rPr>
      </w:pPr>
      <w:r>
        <w:rPr>
          <w:rFonts w:ascii="宋体" w:hAnsi="宋体"/>
          <w:b/>
          <w:bCs/>
          <w:sz w:val="32"/>
          <w:szCs w:val="32"/>
          <w:highlight w:val="none"/>
        </w:rPr>
      </w:r>
      <w:r/>
    </w:p>
    <w:p>
      <w:pPr>
        <w:ind w:left="482"/>
        <w:spacing w:line="720" w:lineRule="exact"/>
        <w:rPr>
          <w:rFonts w:ascii="黑体" w:hAnsi="黑体" w:eastAsia="黑体"/>
          <w:sz w:val="32"/>
          <w:szCs w:val="32"/>
          <w:highlight w:val="none"/>
        </w:rPr>
      </w:pPr>
      <w:r>
        <w:rPr>
          <w:rFonts w:hint="eastAsia" w:ascii="黑体" w:hAnsi="黑体" w:eastAsia="黑体"/>
          <w:sz w:val="32"/>
          <w:szCs w:val="32"/>
          <w:highlight w:val="none"/>
        </w:rPr>
        <w:t xml:space="preserve">一、资格审查证明材料</w:t>
      </w:r>
      <w:r/>
    </w:p>
    <w:p>
      <w:pPr>
        <w:ind w:left="482"/>
        <w:spacing w:line="720" w:lineRule="exact"/>
        <w:rPr>
          <w:rFonts w:ascii="黑体" w:hAnsi="黑体" w:eastAsia="黑体"/>
          <w:sz w:val="32"/>
          <w:szCs w:val="32"/>
          <w:highlight w:val="none"/>
        </w:rPr>
      </w:pPr>
      <w:r>
        <w:rPr>
          <w:rFonts w:hint="eastAsia" w:ascii="黑体" w:hAnsi="黑体" w:eastAsia="黑体"/>
          <w:sz w:val="32"/>
          <w:szCs w:val="32"/>
          <w:highlight w:val="none"/>
        </w:rPr>
        <w:t xml:space="preserve">二、符合性审查证明材料</w:t>
      </w:r>
      <w:r/>
    </w:p>
    <w:p>
      <w:pPr>
        <w:ind w:left="482"/>
        <w:spacing w:line="720" w:lineRule="exact"/>
        <w:rPr>
          <w:rFonts w:ascii="黑体" w:hAnsi="黑体" w:eastAsia="黑体"/>
          <w:sz w:val="32"/>
          <w:szCs w:val="32"/>
          <w:highlight w:val="none"/>
        </w:rPr>
      </w:pPr>
      <w:r>
        <w:rPr>
          <w:rFonts w:hint="eastAsia" w:ascii="黑体" w:hAnsi="黑体" w:eastAsia="黑体"/>
          <w:sz w:val="32"/>
          <w:szCs w:val="32"/>
          <w:highlight w:val="none"/>
        </w:rPr>
        <w:t xml:space="preserve">三、商务技术标</w:t>
      </w:r>
      <w:r/>
    </w:p>
    <w:p>
      <w:pPr>
        <w:ind w:left="482"/>
        <w:spacing w:line="720" w:lineRule="exact"/>
        <w:rPr>
          <w:rFonts w:ascii="黑体" w:hAnsi="黑体" w:eastAsia="黑体"/>
          <w:sz w:val="32"/>
          <w:szCs w:val="32"/>
          <w:highlight w:val="none"/>
        </w:rPr>
      </w:pPr>
      <w:r>
        <w:rPr>
          <w:rFonts w:hint="eastAsia" w:ascii="黑体" w:hAnsi="黑体" w:eastAsia="黑体"/>
          <w:sz w:val="32"/>
          <w:szCs w:val="32"/>
          <w:highlight w:val="none"/>
        </w:rPr>
        <w:t xml:space="preserve">四、价格标</w:t>
      </w:r>
      <w:r/>
    </w:p>
    <w:p>
      <w:pPr>
        <w:ind w:left="482"/>
        <w:spacing w:line="720" w:lineRule="exact"/>
        <w:rPr>
          <w:rFonts w:ascii="黑体" w:hAnsi="黑体" w:eastAsia="黑体"/>
          <w:sz w:val="32"/>
          <w:szCs w:val="32"/>
          <w:highlight w:val="none"/>
        </w:rPr>
      </w:pPr>
      <w:r>
        <w:rPr>
          <w:rFonts w:hint="eastAsia" w:ascii="黑体" w:hAnsi="黑体" w:eastAsia="黑体"/>
          <w:sz w:val="32"/>
          <w:szCs w:val="32"/>
          <w:highlight w:val="none"/>
        </w:rPr>
        <w:t xml:space="preserve">五、其他资料（如有）</w:t>
      </w:r>
      <w:r/>
    </w:p>
    <w:p>
      <w:pPr>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20" w:lineRule="exact"/>
        <w:rPr>
          <w:rFonts w:ascii="黑体" w:hAnsi="黑体" w:eastAsia="黑体"/>
          <w:sz w:val="32"/>
          <w:szCs w:val="32"/>
          <w:highlight w:val="none"/>
          <w:u w:val="single"/>
        </w:rPr>
      </w:pPr>
      <w:r>
        <w:rPr>
          <w:rFonts w:ascii="黑体" w:hAnsi="黑体" w:eastAsia="黑体"/>
          <w:sz w:val="32"/>
          <w:szCs w:val="32"/>
          <w:highlight w:val="none"/>
          <w:u w:val="single"/>
        </w:rPr>
      </w:r>
      <w:r/>
    </w:p>
    <w:p>
      <w:pPr>
        <w:ind w:firstLine="640"/>
        <w:spacing w:line="560" w:lineRule="exact"/>
        <w:rPr>
          <w:rFonts w:ascii="黑体" w:hAnsi="黑体" w:eastAsia="黑体"/>
          <w:sz w:val="32"/>
          <w:szCs w:val="32"/>
          <w:highlight w:val="none"/>
        </w:rPr>
      </w:pPr>
      <w:r>
        <w:rPr>
          <w:rFonts w:hint="eastAsia" w:ascii="黑体" w:hAnsi="黑体" w:eastAsia="黑体"/>
          <w:sz w:val="32"/>
          <w:szCs w:val="32"/>
          <w:highlight w:val="none"/>
        </w:rPr>
        <w:t xml:space="preserve">一、资格审查证明材料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 法人或者其他组织的营业执照等证明文件，自然人的身份证明。</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t xml:space="preserve">2024年度的财务状况报告（至少包含资产负债表、利润表）（成立不满一年不需提供）</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3.2025年1月以来任意一个月的依法缴纳税收和社会保障资金的相关材料；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4.具备履行合同所必需的设备和专业技术能力的证明材料（格式详见附件1）；</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5.参加政府采购活动前3年内在经营活动中没有重大违法记录的书面声明（格式详见附件2）；</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6.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7.投标人须提供有效的医疗器械产品注册证或产品备案凭证，投标时需提供复印件加盖公章。</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8.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9.如果投标产品为进口产品，且投标人为代理商的，需提供如下授权文件之一：</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9.1制造商出具的授权书并加盖公章，格式自拟。</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9.2制造商的国内控股子公司或代理人出具的授权书并加盖公章，格式自拟。</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9.3制造商对授权的区域代理商出具的授权书及该区域代理商给投标人出具的授权书。</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9.4投标人取得的产品代理证书。</w:t>
      </w:r>
      <w:r/>
    </w:p>
    <w:p>
      <w:pPr>
        <w:spacing w:line="560" w:lineRule="exact"/>
        <w:rPr>
          <w:rStyle w:val="753"/>
          <w:highlight w:val="none"/>
        </w:rPr>
      </w:pPr>
      <w:r>
        <w:rPr>
          <w:rFonts w:hint="eastAsia" w:ascii="黑体" w:hAnsi="黑体" w:eastAsia="黑体"/>
          <w:sz w:val="32"/>
          <w:szCs w:val="32"/>
          <w:highlight w:val="none"/>
        </w:rPr>
        <w:t xml:space="preserve">二、符合性审查证明材料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1.投标函（格式见附件5）</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2.法定代表人身份证明或授权委托书（格式见附件3或格式见附件4）</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3.投标文件对招标文件的实质性条款的响应性（详见第三章 采购需求的实质性条款）。</w:t>
      </w:r>
      <w:r/>
    </w:p>
    <w:p>
      <w:pPr>
        <w:ind w:firstLine="640"/>
        <w:spacing w:line="560" w:lineRule="exact"/>
        <w:rPr>
          <w:rFonts w:ascii="黑体" w:hAnsi="黑体" w:eastAsia="黑体"/>
          <w:sz w:val="32"/>
          <w:szCs w:val="32"/>
          <w:highlight w:val="none"/>
        </w:rPr>
      </w:pPr>
      <w:r>
        <w:rPr>
          <w:rFonts w:hint="eastAsia" w:ascii="黑体" w:hAnsi="黑体" w:eastAsia="黑体"/>
          <w:sz w:val="32"/>
          <w:szCs w:val="32"/>
          <w:highlight w:val="none"/>
        </w:rPr>
        <w:t xml:space="preserve">三、商务技术标</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1.商务部分正负偏离表；（格式见附件6）</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2.技术部分正负偏离表；（格式见附件7）</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3.商务、技术评分标准中须提供的相关得分佐证材料；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4.投标人认为需要提交的其他商务、技术材料。</w:t>
      </w:r>
      <w:r/>
    </w:p>
    <w:p>
      <w:pPr>
        <w:ind w:firstLine="640"/>
        <w:spacing w:line="560" w:lineRule="exact"/>
        <w:rPr>
          <w:rFonts w:ascii="黑体" w:hAnsi="黑体" w:eastAsia="黑体"/>
          <w:sz w:val="32"/>
          <w:szCs w:val="32"/>
          <w:highlight w:val="none"/>
        </w:rPr>
      </w:pPr>
      <w:r>
        <w:rPr>
          <w:rFonts w:hint="eastAsia" w:ascii="黑体" w:hAnsi="黑体" w:eastAsia="黑体"/>
          <w:sz w:val="32"/>
          <w:szCs w:val="32"/>
          <w:highlight w:val="none"/>
        </w:rPr>
        <w:t xml:space="preserve">四、价格标</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1.开标一览表</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2.分项报价明细表（格式见附件9）</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3.投标方案、货物（服务）清单。具有项目、数量、品牌、型号、配置性能等；</w:t>
      </w:r>
      <w:r/>
    </w:p>
    <w:p>
      <w:pPr>
        <w:ind w:firstLine="640"/>
        <w:spacing w:line="560" w:lineRule="exact"/>
        <w:rPr>
          <w:rFonts w:ascii="黑体" w:hAnsi="黑体" w:eastAsia="黑体"/>
          <w:sz w:val="32"/>
          <w:szCs w:val="32"/>
          <w:highlight w:val="none"/>
        </w:rPr>
      </w:pPr>
      <w:r>
        <w:rPr>
          <w:rFonts w:hint="eastAsia" w:ascii="黑体" w:hAnsi="黑体" w:eastAsia="黑体"/>
          <w:sz w:val="32"/>
          <w:szCs w:val="32"/>
          <w:highlight w:val="none"/>
        </w:rPr>
        <w:t xml:space="preserve">五、其他资料（如有）</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1.中小企业声明函（如有）（格式见附件10）</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2.残疾人福利性单位声明函（如有）（格式见附件11）</w:t>
      </w:r>
      <w:r/>
    </w:p>
    <w:p>
      <w:pPr>
        <w:ind w:firstLine="480"/>
        <w:spacing w:line="560" w:lineRule="exact"/>
        <w:rPr>
          <w:rFonts w:ascii="黑体" w:hAnsi="黑体" w:eastAsia="黑体"/>
          <w:sz w:val="32"/>
          <w:szCs w:val="32"/>
          <w:highlight w:val="none"/>
          <w:u w:val="single"/>
        </w:rPr>
      </w:pPr>
      <w:r>
        <w:rPr>
          <w:rFonts w:hint="eastAsia" w:ascii="宋体" w:hAnsi="宋体"/>
          <w:sz w:val="24"/>
          <w:szCs w:val="24"/>
          <w:highlight w:val="none"/>
        </w:rPr>
        <w:t xml:space="preserve">3.监狱和戒毒企业证明材料（如有）（格式见附件12）</w:t>
      </w:r>
      <w:r/>
    </w:p>
    <w:p>
      <w:pPr>
        <w:ind w:firstLine="640"/>
        <w:spacing w:line="560" w:lineRule="exact"/>
        <w:rPr>
          <w:rFonts w:ascii="黑体" w:hAnsi="黑体" w:eastAsia="黑体"/>
          <w:sz w:val="32"/>
          <w:szCs w:val="32"/>
          <w:highlight w:val="none"/>
          <w:u w:val="single"/>
        </w:rPr>
      </w:pPr>
      <w:r>
        <w:rPr>
          <w:rFonts w:ascii="黑体" w:hAnsi="黑体" w:eastAsia="黑体"/>
          <w:sz w:val="32"/>
          <w:szCs w:val="32"/>
          <w:highlight w:val="none"/>
          <w:u w:val="single"/>
        </w:rPr>
      </w:r>
      <w:bookmarkEnd w:id="176"/>
      <w:r/>
      <w:bookmarkEnd w:id="177"/>
      <w:r/>
      <w:bookmarkEnd w:id="198"/>
      <w:r/>
      <w:bookmarkEnd w:id="199"/>
      <w:r/>
      <w:bookmarkEnd w:id="200"/>
      <w:r/>
      <w:r/>
    </w:p>
    <w:p>
      <w:pPr>
        <w:contextualSpacing/>
        <w:spacing w:line="400" w:lineRule="exact"/>
        <w:rPr>
          <w:rFonts w:eastAsia="方正黑体_GBK"/>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lang w:val="zh-CN"/>
        </w:rPr>
        <w:t xml:space="preserve">附件1</w:t>
      </w:r>
      <w:r/>
    </w:p>
    <w:p>
      <w:pPr>
        <w:jc w:val="center"/>
        <w:spacing w:line="360" w:lineRule="auto"/>
        <w:rPr>
          <w:rFonts w:ascii="宋体" w:cs="宋体"/>
          <w:b/>
          <w:bCs/>
          <w:sz w:val="24"/>
          <w:szCs w:val="24"/>
          <w:highlight w:val="none"/>
        </w:rPr>
        <w:outlineLvl w:val="1"/>
      </w:pPr>
      <w:r>
        <w:rPr>
          <w:rFonts w:hint="eastAsia" w:ascii="宋体" w:hAnsi="宋体" w:cs="宋体"/>
          <w:b/>
          <w:bCs/>
          <w:sz w:val="24"/>
          <w:szCs w:val="24"/>
          <w:highlight w:val="none"/>
        </w:rPr>
        <w:t xml:space="preserve">具备履行合同所必需的设备和专业技术能力的证明材料</w:t>
      </w:r>
      <w:r/>
    </w:p>
    <w:p>
      <w:pPr>
        <w:spacing w:line="360" w:lineRule="auto"/>
        <w:rPr>
          <w:rFonts w:ascii="宋体"/>
          <w:sz w:val="24"/>
          <w:szCs w:val="24"/>
          <w:highlight w:val="none"/>
        </w:rPr>
      </w:pPr>
      <w:r>
        <w:rPr>
          <w:rFonts w:ascii="宋体"/>
          <w:sz w:val="24"/>
          <w:szCs w:val="24"/>
          <w:highlight w:val="none"/>
        </w:rPr>
      </w:r>
      <w:r/>
    </w:p>
    <w:p>
      <w:pPr>
        <w:jc w:val="left"/>
        <w:spacing w:line="360" w:lineRule="auto"/>
        <w:widowControl/>
        <w:rPr>
          <w:rFonts w:ascii="宋体" w:cs="宋体"/>
          <w:sz w:val="24"/>
          <w:szCs w:val="24"/>
          <w:highlight w:val="none"/>
        </w:rPr>
      </w:pPr>
      <w:r>
        <w:rPr>
          <w:rFonts w:ascii="宋体" w:cs="宋体"/>
          <w:sz w:val="24"/>
          <w:szCs w:val="24"/>
          <w:highlight w:val="none"/>
        </w:rPr>
      </w:r>
      <w:r/>
    </w:p>
    <w:p>
      <w:pPr>
        <w:spacing w:line="360" w:lineRule="auto"/>
        <w:rPr>
          <w:rFonts w:ascii="宋体"/>
          <w:bCs/>
          <w:sz w:val="24"/>
          <w:szCs w:val="24"/>
          <w:highlight w:val="none"/>
          <w:u w:val="single"/>
        </w:rPr>
      </w:pPr>
      <w:r>
        <w:rPr>
          <w:rFonts w:hint="eastAsia" w:ascii="宋体" w:hAnsi="宋体"/>
          <w:bCs/>
          <w:sz w:val="24"/>
          <w:szCs w:val="24"/>
          <w:highlight w:val="none"/>
          <w:u w:val="single"/>
        </w:rPr>
        <w:t xml:space="preserve">苏锡通科技产业园区人民医院</w:t>
      </w:r>
      <w:r>
        <w:rPr>
          <w:rFonts w:hint="eastAsia" w:ascii="宋体" w:hAnsi="宋体"/>
          <w:bCs/>
          <w:sz w:val="24"/>
          <w:szCs w:val="24"/>
          <w:highlight w:val="none"/>
          <w:u w:val="single"/>
          <w:lang w:val="zh-CN"/>
        </w:rPr>
        <w:t xml:space="preserve">：</w:t>
      </w:r>
      <w:r/>
    </w:p>
    <w:p>
      <w:pPr>
        <w:ind w:firstLine="468"/>
        <w:jc w:val="left"/>
        <w:spacing w:line="360" w:lineRule="auto"/>
        <w:widowControl/>
        <w:rPr>
          <w:rFonts w:ascii="宋体" w:cs="宋体"/>
          <w:sz w:val="24"/>
          <w:szCs w:val="24"/>
          <w:highlight w:val="none"/>
        </w:rPr>
      </w:pPr>
      <w:r>
        <w:rPr>
          <w:rFonts w:hint="eastAsia" w:ascii="宋体" w:hAnsi="宋体" w:cs="宋体"/>
          <w:sz w:val="24"/>
          <w:szCs w:val="24"/>
          <w:highlight w:val="none"/>
        </w:rPr>
        <w:t xml:space="preserve">我方参加你方的（项目名称）的投标，现我方向你方慎重承诺：</w:t>
      </w:r>
      <w:r/>
    </w:p>
    <w:p>
      <w:pPr>
        <w:ind w:left="448"/>
        <w:jc w:val="left"/>
        <w:spacing w:line="360" w:lineRule="auto"/>
        <w:widowControl/>
        <w:rPr>
          <w:rFonts w:ascii="宋体" w:cs="宋体"/>
          <w:sz w:val="24"/>
          <w:szCs w:val="24"/>
          <w:highlight w:val="none"/>
        </w:rPr>
      </w:pPr>
      <w:r>
        <w:rPr>
          <w:rFonts w:hint="eastAsia" w:ascii="宋体" w:hAnsi="宋体" w:cs="宋体"/>
          <w:sz w:val="24"/>
          <w:szCs w:val="24"/>
          <w:highlight w:val="none"/>
        </w:rPr>
        <w:t xml:space="preserve">本单位（具备</w:t>
      </w:r>
      <w:r>
        <w:rPr>
          <w:rFonts w:ascii="宋体" w:hAnsi="宋体" w:cs="宋体"/>
          <w:sz w:val="24"/>
          <w:szCs w:val="24"/>
          <w:highlight w:val="none"/>
        </w:rPr>
        <w:t xml:space="preserve">/</w:t>
      </w:r>
      <w:r>
        <w:rPr>
          <w:rFonts w:hint="eastAsia" w:ascii="宋体" w:hAnsi="宋体" w:cs="宋体"/>
          <w:sz w:val="24"/>
          <w:szCs w:val="24"/>
          <w:highlight w:val="none"/>
        </w:rPr>
        <w:t xml:space="preserve">不具备）履行合同所必需的设备和专业技术能力。</w:t>
      </w:r>
      <w:r/>
    </w:p>
    <w:p>
      <w:pPr>
        <w:ind w:right="-512" w:firstLine="3120"/>
        <w:spacing w:line="360" w:lineRule="auto"/>
        <w:rPr>
          <w:rFonts w:ascii="宋体" w:cs="宋体"/>
          <w:sz w:val="24"/>
          <w:szCs w:val="24"/>
          <w:highlight w:val="none"/>
        </w:rPr>
      </w:pPr>
      <w:r>
        <w:rPr>
          <w:rFonts w:ascii="宋体" w:cs="宋体"/>
          <w:sz w:val="24"/>
          <w:szCs w:val="24"/>
          <w:highlight w:val="none"/>
        </w:rPr>
      </w:r>
      <w:r/>
    </w:p>
    <w:p>
      <w:pPr>
        <w:ind w:right="-512" w:firstLine="3840"/>
        <w:spacing w:line="360" w:lineRule="auto"/>
        <w:rPr>
          <w:rFonts w:ascii="宋体" w:cs="宋体"/>
          <w:sz w:val="24"/>
          <w:szCs w:val="24"/>
          <w:highlight w:val="none"/>
        </w:rPr>
      </w:pPr>
      <w:r>
        <w:rPr>
          <w:rFonts w:hint="eastAsia" w:ascii="宋体" w:hAnsi="宋体" w:cs="宋体"/>
          <w:sz w:val="24"/>
          <w:szCs w:val="24"/>
          <w:highlight w:val="none"/>
        </w:rPr>
        <w:t xml:space="preserve">供应商（盖章）：</w:t>
      </w:r>
      <w:r/>
    </w:p>
    <w:p>
      <w:pPr>
        <w:ind w:right="-512" w:firstLine="3120"/>
        <w:spacing w:line="360" w:lineRule="auto"/>
        <w:tabs>
          <w:tab w:val="left" w:pos="4320" w:leader="none"/>
        </w:tabs>
        <w:rPr>
          <w:rFonts w:ascii="宋体" w:cs="宋体"/>
          <w:sz w:val="24"/>
          <w:szCs w:val="24"/>
          <w:highlight w:val="none"/>
        </w:rPr>
      </w:pPr>
      <w:r>
        <w:rPr>
          <w:rFonts w:hint="eastAsia" w:ascii="宋体" w:hAnsi="宋体"/>
          <w:sz w:val="24"/>
          <w:szCs w:val="24"/>
          <w:highlight w:val="none"/>
        </w:rPr>
        <w:t xml:space="preserve">法定代表人或其授权委托人</w:t>
      </w:r>
      <w:r>
        <w:rPr>
          <w:rFonts w:hint="eastAsia" w:ascii="宋体" w:hAnsi="宋体" w:cs="宋体"/>
          <w:sz w:val="24"/>
          <w:szCs w:val="24"/>
          <w:highlight w:val="none"/>
        </w:rPr>
        <w:t xml:space="preserve">（签字或盖章）：</w:t>
      </w:r>
      <w:r/>
    </w:p>
    <w:p>
      <w:pPr>
        <w:jc w:val="right"/>
        <w:spacing w:line="360" w:lineRule="auto"/>
        <w:rPr>
          <w:rFonts w:ascii="宋体" w:hAnsi="宋体" w:cs="宋体"/>
          <w:sz w:val="24"/>
          <w:szCs w:val="24"/>
          <w:highlight w:val="none"/>
        </w:rPr>
      </w:pPr>
      <w:r>
        <w:rPr>
          <w:rFonts w:ascii="宋体" w:hAnsi="宋体"/>
          <w:bCs/>
          <w:szCs w:val="21"/>
          <w:highlight w:val="none"/>
          <w:u w:val="single"/>
        </w:rPr>
        <w:t xml:space="preserve">______</w:t>
      </w:r>
      <w:r>
        <w:rPr>
          <w:rFonts w:hint="eastAsia" w:ascii="宋体" w:hAnsi="宋体" w:cs="宋体"/>
          <w:sz w:val="24"/>
          <w:szCs w:val="24"/>
          <w:highlight w:val="none"/>
        </w:rPr>
        <w:t xml:space="preserve">年</w:t>
      </w:r>
      <w:r>
        <w:rPr>
          <w:rFonts w:ascii="宋体" w:hAnsi="宋体"/>
          <w:bCs/>
          <w:szCs w:val="21"/>
          <w:highlight w:val="none"/>
          <w:u w:val="single"/>
        </w:rPr>
        <w:t xml:space="preserve">______</w:t>
      </w:r>
      <w:r>
        <w:rPr>
          <w:rFonts w:hint="eastAsia" w:ascii="宋体" w:hAnsi="宋体" w:cs="宋体"/>
          <w:sz w:val="24"/>
          <w:szCs w:val="24"/>
          <w:highlight w:val="none"/>
        </w:rPr>
        <w:t xml:space="preserve">月</w:t>
      </w:r>
      <w:r>
        <w:rPr>
          <w:rFonts w:ascii="宋体" w:hAnsi="宋体"/>
          <w:bCs/>
          <w:szCs w:val="21"/>
          <w:highlight w:val="none"/>
          <w:u w:val="single"/>
        </w:rPr>
        <w:t xml:space="preserve">______</w:t>
      </w:r>
      <w:r>
        <w:rPr>
          <w:rFonts w:hint="eastAsia" w:ascii="宋体" w:hAnsi="宋体" w:cs="宋体"/>
          <w:sz w:val="24"/>
          <w:szCs w:val="24"/>
          <w:highlight w:val="none"/>
        </w:rPr>
        <w:t xml:space="preserve">日</w:t>
      </w:r>
      <w:r/>
    </w:p>
    <w:p>
      <w:pPr>
        <w:contextualSpacing/>
        <w:spacing w:line="400" w:lineRule="exact"/>
        <w:rPr>
          <w:rFonts w:ascii="宋体"/>
          <w:sz w:val="32"/>
          <w:szCs w:val="32"/>
          <w:highlight w:val="none"/>
        </w:rPr>
      </w:pPr>
      <w:r>
        <w:rPr>
          <w:rFonts w:ascii="宋体" w:hAnsi="宋体" w:cs="宋体"/>
          <w:sz w:val="24"/>
          <w:szCs w:val="24"/>
          <w:highlight w:val="none"/>
        </w:rPr>
        <w:br w:type="page" w:clear="all"/>
      </w:r>
      <w:r>
        <w:rPr>
          <w:rFonts w:hint="eastAsia" w:ascii="宋体" w:hAnsi="宋体"/>
          <w:sz w:val="32"/>
          <w:szCs w:val="32"/>
          <w:highlight w:val="none"/>
          <w:lang w:val="zh-CN"/>
        </w:rPr>
        <w:t xml:space="preserve">附件2</w:t>
      </w:r>
      <w:r/>
    </w:p>
    <w:p>
      <w:pPr>
        <w:ind w:firstLine="643"/>
        <w:jc w:val="center"/>
        <w:rPr>
          <w:rFonts w:ascii="宋体"/>
          <w:b/>
          <w:sz w:val="32"/>
          <w:szCs w:val="32"/>
          <w:highlight w:val="none"/>
        </w:rPr>
      </w:pPr>
      <w:r>
        <w:rPr>
          <w:rFonts w:ascii="宋体"/>
          <w:b/>
          <w:sz w:val="32"/>
          <w:szCs w:val="32"/>
          <w:highlight w:val="none"/>
        </w:rPr>
      </w:r>
      <w:r/>
    </w:p>
    <w:p>
      <w:pPr>
        <w:ind w:firstLine="643"/>
        <w:jc w:val="center"/>
        <w:rPr>
          <w:rFonts w:ascii="宋体"/>
          <w:b/>
          <w:sz w:val="32"/>
          <w:szCs w:val="32"/>
          <w:highlight w:val="none"/>
        </w:rPr>
      </w:pPr>
      <w:r>
        <w:rPr>
          <w:rFonts w:hint="eastAsia" w:ascii="宋体" w:hAnsi="宋体"/>
          <w:b/>
          <w:sz w:val="32"/>
          <w:szCs w:val="32"/>
          <w:highlight w:val="none"/>
        </w:rPr>
        <w:t xml:space="preserve">参加政府采购活动前</w:t>
      </w:r>
      <w:r>
        <w:rPr>
          <w:rFonts w:ascii="宋体" w:hAnsi="宋体"/>
          <w:b/>
          <w:sz w:val="32"/>
          <w:szCs w:val="32"/>
          <w:highlight w:val="none"/>
        </w:rPr>
        <w:t xml:space="preserve"> 3 </w:t>
      </w:r>
      <w:r>
        <w:rPr>
          <w:rFonts w:hint="eastAsia" w:ascii="宋体" w:hAnsi="宋体"/>
          <w:b/>
          <w:sz w:val="32"/>
          <w:szCs w:val="32"/>
          <w:highlight w:val="none"/>
        </w:rPr>
        <w:t xml:space="preserve">年内在经营活动中没有重大违法记</w:t>
      </w:r>
      <w:r>
        <w:rPr>
          <w:rFonts w:hint="eastAsia" w:ascii="宋体" w:hAnsi="宋体"/>
          <w:b/>
          <w:bCs/>
          <w:sz w:val="32"/>
          <w:szCs w:val="32"/>
          <w:highlight w:val="none"/>
        </w:rPr>
        <w:t xml:space="preserve">录的书面声明</w:t>
      </w:r>
      <w:r/>
    </w:p>
    <w:p>
      <w:pPr>
        <w:spacing w:line="460" w:lineRule="exact"/>
        <w:rPr>
          <w:rFonts w:ascii="宋体"/>
          <w:b/>
          <w:bCs/>
          <w:sz w:val="44"/>
          <w:szCs w:val="44"/>
          <w:highlight w:val="none"/>
        </w:rPr>
      </w:pPr>
      <w:r>
        <w:rPr>
          <w:rFonts w:ascii="宋体"/>
          <w:b/>
          <w:bCs/>
          <w:sz w:val="44"/>
          <w:szCs w:val="44"/>
          <w:highlight w:val="none"/>
        </w:rPr>
      </w:r>
      <w:r/>
    </w:p>
    <w:p>
      <w:pPr>
        <w:ind w:firstLine="881"/>
        <w:jc w:val="center"/>
        <w:spacing w:line="460" w:lineRule="exact"/>
        <w:rPr>
          <w:rFonts w:ascii="宋体"/>
          <w:b/>
          <w:bCs/>
          <w:sz w:val="44"/>
          <w:szCs w:val="44"/>
          <w:highlight w:val="none"/>
        </w:rPr>
      </w:pPr>
      <w:r>
        <w:rPr>
          <w:rFonts w:ascii="宋体"/>
          <w:b/>
          <w:bCs/>
          <w:sz w:val="44"/>
          <w:szCs w:val="44"/>
          <w:highlight w:val="none"/>
        </w:rPr>
      </w:r>
      <w:r/>
    </w:p>
    <w:p>
      <w:pPr>
        <w:ind w:firstLine="482"/>
        <w:spacing w:line="500" w:lineRule="exact"/>
        <w:rPr>
          <w:rFonts w:ascii="宋体"/>
          <w:bCs/>
          <w:szCs w:val="21"/>
          <w:highlight w:val="none"/>
        </w:rPr>
      </w:pPr>
      <w:r>
        <w:rPr>
          <w:rFonts w:hint="eastAsia" w:ascii="宋体" w:hAnsi="宋体"/>
          <w:bCs/>
          <w:szCs w:val="21"/>
          <w:highlight w:val="none"/>
        </w:rPr>
        <w:t xml:space="preserve">我公司（本人）郑重声明：参加本次政府采购活动前</w:t>
      </w:r>
      <w:r>
        <w:rPr>
          <w:rFonts w:ascii="宋体" w:hAnsi="宋体"/>
          <w:bCs/>
          <w:szCs w:val="21"/>
          <w:highlight w:val="none"/>
        </w:rPr>
        <w:t xml:space="preserve"> 3 </w:t>
      </w:r>
      <w:r>
        <w:rPr>
          <w:rFonts w:hint="eastAsia" w:ascii="宋体" w:hAnsi="宋体"/>
          <w:bCs/>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szCs w:val="21"/>
          <w:highlight w:val="none"/>
        </w:rPr>
      </w:pPr>
      <w:r>
        <w:rPr>
          <w:rFonts w:ascii="宋体"/>
          <w:szCs w:val="21"/>
          <w:highlight w:val="none"/>
        </w:rPr>
      </w:r>
      <w:r/>
    </w:p>
    <w:p>
      <w:pPr>
        <w:ind w:firstLine="482"/>
        <w:spacing w:line="500" w:lineRule="exact"/>
        <w:rPr>
          <w:rFonts w:ascii="宋体"/>
          <w:szCs w:val="21"/>
          <w:highlight w:val="none"/>
        </w:rPr>
      </w:pPr>
      <w:r>
        <w:rPr>
          <w:rFonts w:ascii="宋体"/>
          <w:szCs w:val="21"/>
          <w:highlight w:val="none"/>
        </w:rPr>
      </w:r>
      <w:r/>
    </w:p>
    <w:p>
      <w:pPr>
        <w:ind w:firstLine="482"/>
        <w:spacing w:line="500" w:lineRule="exact"/>
        <w:rPr>
          <w:rFonts w:ascii="宋体"/>
          <w:szCs w:val="21"/>
          <w:highlight w:val="none"/>
        </w:rPr>
      </w:pPr>
      <w:r>
        <w:rPr>
          <w:rFonts w:ascii="宋体"/>
          <w:szCs w:val="21"/>
          <w:highlight w:val="none"/>
        </w:rPr>
      </w:r>
      <w:r/>
    </w:p>
    <w:p>
      <w:pPr>
        <w:ind w:firstLine="482"/>
        <w:spacing w:line="500" w:lineRule="exact"/>
        <w:rPr>
          <w:rFonts w:ascii="宋体"/>
          <w:sz w:val="24"/>
          <w:szCs w:val="24"/>
          <w:highlight w:val="none"/>
        </w:rPr>
      </w:pPr>
      <w:r>
        <w:rPr>
          <w:rFonts w:ascii="宋体"/>
          <w:sz w:val="24"/>
          <w:szCs w:val="24"/>
          <w:highlight w:val="none"/>
        </w:rPr>
      </w:r>
      <w:r/>
    </w:p>
    <w:p>
      <w:pPr>
        <w:ind w:firstLine="482"/>
        <w:spacing w:line="500" w:lineRule="exact"/>
        <w:rPr>
          <w:rFonts w:ascii="宋体"/>
          <w:sz w:val="24"/>
          <w:szCs w:val="24"/>
          <w:highlight w:val="none"/>
        </w:rPr>
      </w:pPr>
      <w:r>
        <w:rPr>
          <w:rFonts w:ascii="宋体"/>
          <w:sz w:val="24"/>
          <w:szCs w:val="24"/>
          <w:highlight w:val="none"/>
        </w:rPr>
      </w:r>
      <w:r/>
    </w:p>
    <w:p>
      <w:pPr>
        <w:ind w:firstLine="482"/>
        <w:spacing w:line="500" w:lineRule="exact"/>
        <w:rPr>
          <w:rFonts w:ascii="宋体"/>
          <w:sz w:val="24"/>
          <w:szCs w:val="24"/>
          <w:highlight w:val="none"/>
        </w:rPr>
      </w:pPr>
      <w:r>
        <w:rPr>
          <w:rFonts w:ascii="宋体"/>
          <w:sz w:val="24"/>
          <w:szCs w:val="24"/>
          <w:highlight w:val="none"/>
        </w:rPr>
      </w:r>
      <w:r/>
    </w:p>
    <w:p>
      <w:pPr>
        <w:ind w:firstLine="482"/>
        <w:spacing w:line="500" w:lineRule="exact"/>
        <w:rPr>
          <w:rFonts w:ascii="宋体"/>
          <w:sz w:val="24"/>
          <w:szCs w:val="24"/>
          <w:highlight w:val="none"/>
        </w:rPr>
      </w:pPr>
      <w:r>
        <w:rPr>
          <w:rFonts w:ascii="宋体"/>
          <w:sz w:val="24"/>
          <w:szCs w:val="24"/>
          <w:highlight w:val="none"/>
        </w:rPr>
      </w:r>
      <w:r/>
    </w:p>
    <w:p>
      <w:pPr>
        <w:ind w:firstLine="482"/>
        <w:spacing w:line="500" w:lineRule="exact"/>
        <w:rPr>
          <w:rFonts w:ascii="宋体"/>
          <w:sz w:val="24"/>
          <w:szCs w:val="24"/>
          <w:highlight w:val="none"/>
        </w:rPr>
      </w:pPr>
      <w:r>
        <w:rPr>
          <w:rFonts w:ascii="宋体"/>
          <w:sz w:val="24"/>
          <w:szCs w:val="24"/>
          <w:highlight w:val="none"/>
        </w:rPr>
      </w:r>
      <w:r/>
    </w:p>
    <w:p>
      <w:pPr>
        <w:spacing w:line="500" w:lineRule="exact"/>
        <w:rPr>
          <w:rFonts w:ascii="宋体"/>
          <w:bCs/>
          <w:sz w:val="24"/>
          <w:szCs w:val="21"/>
          <w:highlight w:val="none"/>
        </w:rPr>
      </w:pPr>
      <w:r>
        <w:rPr>
          <w:rFonts w:ascii="宋体"/>
          <w:bCs/>
          <w:sz w:val="24"/>
          <w:szCs w:val="21"/>
          <w:highlight w:val="none"/>
        </w:rPr>
      </w:r>
      <w:r/>
    </w:p>
    <w:p>
      <w:pPr>
        <w:spacing w:line="460" w:lineRule="exact"/>
        <w:rPr>
          <w:rFonts w:ascii="宋体"/>
          <w:bCs/>
          <w:szCs w:val="21"/>
          <w:highlight w:val="none"/>
        </w:rPr>
      </w:pPr>
      <w:r>
        <w:rPr>
          <w:rFonts w:hint="eastAsia" w:ascii="宋体" w:hAnsi="宋体"/>
          <w:bCs/>
          <w:szCs w:val="21"/>
          <w:highlight w:val="none"/>
        </w:rPr>
        <w:t xml:space="preserve">供应商名称（公章）：</w:t>
      </w:r>
      <w:r/>
    </w:p>
    <w:p>
      <w:pPr>
        <w:spacing w:line="460" w:lineRule="exact"/>
        <w:rPr>
          <w:rFonts w:ascii="宋体"/>
          <w:bCs/>
          <w:szCs w:val="21"/>
          <w:highlight w:val="none"/>
        </w:rPr>
      </w:pPr>
      <w:r>
        <w:rPr>
          <w:rFonts w:hint="eastAsia" w:ascii="宋体" w:hAnsi="宋体"/>
          <w:bCs/>
          <w:szCs w:val="21"/>
          <w:highlight w:val="none"/>
        </w:rPr>
        <w:t xml:space="preserve">授权代表签字：</w:t>
      </w:r>
      <w:r>
        <w:rPr>
          <w:rFonts w:ascii="宋体" w:hAnsi="宋体"/>
          <w:bCs/>
          <w:szCs w:val="21"/>
          <w:highlight w:val="none"/>
          <w:u w:val="single"/>
        </w:rPr>
        <w:t xml:space="preserve">_______________________</w:t>
      </w:r>
      <w:r/>
    </w:p>
    <w:p>
      <w:pPr>
        <w:spacing w:line="460" w:lineRule="exact"/>
        <w:rPr>
          <w:rFonts w:ascii="宋体"/>
          <w:bCs/>
          <w:szCs w:val="21"/>
          <w:highlight w:val="none"/>
        </w:rPr>
      </w:pPr>
      <w:r>
        <w:rPr>
          <w:rFonts w:hint="eastAsia" w:ascii="宋体" w:hAnsi="宋体"/>
          <w:bCs/>
          <w:szCs w:val="21"/>
          <w:highlight w:val="none"/>
        </w:rPr>
        <w:t xml:space="preserve">日期：</w:t>
      </w:r>
      <w:r>
        <w:rPr>
          <w:rFonts w:ascii="宋体" w:hAnsi="宋体"/>
          <w:bCs/>
          <w:szCs w:val="21"/>
          <w:highlight w:val="none"/>
          <w:u w:val="single"/>
        </w:rPr>
        <w:t xml:space="preserve">______</w:t>
      </w:r>
      <w:r>
        <w:rPr>
          <w:rFonts w:hint="eastAsia" w:ascii="宋体" w:hAnsi="宋体"/>
          <w:bCs/>
          <w:szCs w:val="21"/>
          <w:highlight w:val="none"/>
        </w:rPr>
        <w:t xml:space="preserve">年</w:t>
      </w:r>
      <w:r>
        <w:rPr>
          <w:rFonts w:ascii="宋体" w:hAnsi="宋体"/>
          <w:bCs/>
          <w:szCs w:val="21"/>
          <w:highlight w:val="none"/>
          <w:u w:val="single"/>
        </w:rPr>
        <w:t xml:space="preserve">______</w:t>
      </w:r>
      <w:r>
        <w:rPr>
          <w:rFonts w:hint="eastAsia" w:ascii="宋体" w:hAnsi="宋体"/>
          <w:bCs/>
          <w:szCs w:val="21"/>
          <w:highlight w:val="none"/>
        </w:rPr>
        <w:t xml:space="preserve">月</w:t>
      </w:r>
      <w:r>
        <w:rPr>
          <w:rFonts w:ascii="宋体" w:hAnsi="宋体"/>
          <w:bCs/>
          <w:szCs w:val="21"/>
          <w:highlight w:val="none"/>
          <w:u w:val="single"/>
        </w:rPr>
        <w:t xml:space="preserve">______</w:t>
      </w:r>
      <w:r>
        <w:rPr>
          <w:rFonts w:hint="eastAsia" w:ascii="宋体" w:hAnsi="宋体"/>
          <w:bCs/>
          <w:szCs w:val="21"/>
          <w:highlight w:val="none"/>
        </w:rPr>
        <w:t xml:space="preserve">日</w:t>
      </w:r>
      <w:r/>
    </w:p>
    <w:p>
      <w:pPr>
        <w:rPr>
          <w:rFonts w:eastAsia="方正黑体_GBK"/>
          <w:sz w:val="32"/>
          <w:szCs w:val="32"/>
          <w:highlight w:val="none"/>
        </w:rPr>
      </w:pPr>
      <w:r>
        <w:rPr>
          <w:rFonts w:eastAsia="方正黑体_GBK"/>
          <w:sz w:val="32"/>
          <w:szCs w:val="32"/>
          <w:highlight w:val="none"/>
        </w:rPr>
        <w:br w:type="page" w:clear="all"/>
      </w:r>
      <w:r>
        <w:rPr>
          <w:rFonts w:eastAsia="方正黑体_GBK"/>
          <w:sz w:val="32"/>
          <w:szCs w:val="32"/>
          <w:highlight w:val="none"/>
          <w:lang w:val="zh-CN"/>
        </w:rPr>
        <w:t xml:space="preserve">附件</w:t>
      </w:r>
      <w:r>
        <w:rPr>
          <w:rFonts w:hint="eastAsia" w:eastAsia="方正黑体_GBK"/>
          <w:sz w:val="32"/>
          <w:szCs w:val="32"/>
          <w:highlight w:val="none"/>
          <w:lang w:val="zh-CN"/>
        </w:rPr>
        <w:t xml:space="preserve">3</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先生/女士：现任我单位职务，为法定代表人，特此证明。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80" w:lineRule="exact"/>
        <w:rPr>
          <w:rFonts w:eastAsia="仿宋_GB2312"/>
          <w:sz w:val="24"/>
          <w:szCs w:val="24"/>
          <w:highlight w:val="none"/>
        </w:rPr>
      </w:pPr>
      <w:r>
        <w:rPr>
          <w:rFonts w:eastAsia="仿宋_GB2312"/>
          <w:sz w:val="24"/>
          <w:szCs w:val="24"/>
          <w:highlight w:val="none"/>
        </w:rPr>
      </w:r>
      <w:r/>
    </w:p>
    <w:p>
      <w:pPr>
        <w:rPr>
          <w:szCs w:val="24"/>
          <w:highlight w:val="none"/>
        </w:rPr>
      </w:pPr>
      <w:r>
        <w:rPr>
          <w:szCs w:val="24"/>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lang w:val="zh-CN"/>
        </w:rPr>
        <w:t xml:space="preserve">附件</w:t>
      </w:r>
      <w:r>
        <w:rPr>
          <w:rFonts w:hint="eastAsia" w:eastAsia="方正黑体_GBK"/>
          <w:sz w:val="32"/>
          <w:szCs w:val="32"/>
          <w:highlight w:val="none"/>
          <w:lang w:val="zh-CN"/>
        </w:rPr>
        <w:t xml:space="preserve">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法人授权书</w:t>
      </w:r>
      <w:r/>
    </w:p>
    <w:p>
      <w:pPr>
        <w:ind w:firstLine="480"/>
        <w:spacing w:line="480" w:lineRule="auto"/>
        <w:tabs>
          <w:tab w:val="left" w:pos="360" w:leader="none"/>
        </w:tabs>
        <w:rPr>
          <w:sz w:val="24"/>
          <w:szCs w:val="24"/>
          <w:highlight w:val="none"/>
        </w:rPr>
      </w:pPr>
      <w:r>
        <w:rPr>
          <w:rFonts w:hint="eastAsia"/>
          <w:sz w:val="24"/>
          <w:szCs w:val="24"/>
          <w:highlight w:val="none"/>
        </w:rPr>
        <w:t xml:space="preserve">本授权书声明：____________（投标人名称）授权________________（被授权人的姓名）为我方就项目编号：项目采购活动的合法代理人，以本单位名义全权处理一切与该项目采购有关的事务。</w:t>
      </w:r>
      <w:r/>
    </w:p>
    <w:p>
      <w:pPr>
        <w:ind w:firstLine="480"/>
        <w:spacing w:line="480" w:lineRule="auto"/>
        <w:tabs>
          <w:tab w:val="left" w:pos="360" w:leader="none"/>
        </w:tabs>
        <w:rPr>
          <w:sz w:val="24"/>
          <w:szCs w:val="24"/>
          <w:highlight w:val="none"/>
        </w:rPr>
      </w:pPr>
      <w:r>
        <w:rPr>
          <w:rFonts w:hint="eastAsia"/>
          <w:sz w:val="24"/>
          <w:szCs w:val="24"/>
          <w:highlight w:val="none"/>
        </w:rPr>
        <w:t xml:space="preserve">本授权书于______年____月____日起生效，特此声明。</w:t>
      </w:r>
      <w:r/>
    </w:p>
    <w:p>
      <w:pPr>
        <w:spacing w:line="480" w:lineRule="auto"/>
        <w:tabs>
          <w:tab w:val="left" w:pos="360" w:leader="none"/>
        </w:tabs>
        <w:rPr>
          <w:sz w:val="24"/>
          <w:szCs w:val="24"/>
          <w:highlight w:val="none"/>
          <w:u w:val="single"/>
        </w:rPr>
      </w:pPr>
      <w:r>
        <w:rPr>
          <w:rFonts w:hint="eastAsia"/>
          <w:sz w:val="24"/>
          <w:szCs w:val="24"/>
          <w:highlight w:val="none"/>
        </w:rPr>
        <w:t xml:space="preserve">          被授权人身份证号码：</w:t>
      </w:r>
      <w:r/>
    </w:p>
    <w:p>
      <w:pPr>
        <w:spacing w:line="480" w:lineRule="auto"/>
        <w:tabs>
          <w:tab w:val="left" w:pos="360" w:leader="none"/>
        </w:tabs>
        <w:rPr>
          <w:sz w:val="24"/>
          <w:szCs w:val="24"/>
          <w:highlight w:val="none"/>
          <w:u w:val="single"/>
        </w:rPr>
      </w:pPr>
      <w:r>
        <w:rPr>
          <w:rFonts w:hint="eastAsia"/>
          <w:sz w:val="24"/>
          <w:szCs w:val="24"/>
          <w:highlight w:val="none"/>
        </w:rPr>
        <w:t xml:space="preserve">          被授权人联系电话：（手机）</w:t>
      </w:r>
      <w:r/>
    </w:p>
    <w:p>
      <w:pPr>
        <w:ind w:firstLine="1200"/>
        <w:spacing w:line="480" w:lineRule="auto"/>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spacing w:line="480" w:lineRule="auto"/>
        <w:tabs>
          <w:tab w:val="left" w:pos="360" w:leader="none"/>
        </w:tabs>
        <w:rPr>
          <w:sz w:val="24"/>
          <w:szCs w:val="24"/>
          <w:highlight w:val="none"/>
          <w:u w:val="single"/>
        </w:rPr>
      </w:pPr>
      <w:r>
        <w:rPr>
          <w:rFonts w:hint="eastAsia"/>
          <w:sz w:val="24"/>
          <w:szCs w:val="24"/>
          <w:highlight w:val="none"/>
        </w:rPr>
        <w:t xml:space="preserve">      单位地址：</w:t>
      </w:r>
      <w:r/>
    </w:p>
    <w:p>
      <w:pPr>
        <w:ind w:firstLine="480"/>
        <w:spacing w:line="480" w:lineRule="auto"/>
        <w:tabs>
          <w:tab w:val="left" w:pos="360" w:leader="none"/>
        </w:tabs>
        <w:rPr>
          <w:sz w:val="24"/>
          <w:szCs w:val="24"/>
          <w:highlight w:val="none"/>
        </w:rPr>
      </w:pPr>
      <w:r>
        <w:rPr>
          <w:rFonts w:hint="eastAsia"/>
          <w:sz w:val="24"/>
          <w:szCs w:val="24"/>
          <w:highlight w:val="none"/>
        </w:rPr>
        <w:t xml:space="preserve">      日期：</w:t>
      </w:r>
      <w:r/>
    </w:p>
    <w:p>
      <w:pPr>
        <w:ind w:firstLine="420"/>
        <w:spacing w:line="480" w:lineRule="auto"/>
        <w:rPr>
          <w:i/>
          <w:sz w:val="24"/>
          <w:szCs w:val="24"/>
          <w:highlight w:val="none"/>
          <w:u w:val="single"/>
        </w:rPr>
      </w:pPr>
      <w:r>
        <w:rPr>
          <w:i/>
          <w:sz w:val="24"/>
          <w:szCs w:val="24"/>
          <w:highlight w:val="none"/>
          <w:u w:val="single"/>
        </w:rPr>
      </w:r>
      <w:r/>
    </w:p>
    <w:p>
      <w:pPr>
        <w:rPr>
          <w:szCs w:val="21"/>
          <w:highlight w:val="none"/>
        </w:rPr>
      </w:pPr>
      <w:r>
        <w:rPr>
          <w:szCs w:val="21"/>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eastAsia="方正黑体_GBK"/>
          <w:sz w:val="32"/>
          <w:szCs w:val="32"/>
          <w:highlight w:val="none"/>
        </w:rPr>
      </w:pPr>
      <w:r>
        <w:rPr>
          <w:rFonts w:eastAsia="方正黑体_GBK"/>
          <w:sz w:val="32"/>
          <w:szCs w:val="32"/>
          <w:highlight w:val="none"/>
        </w:rPr>
        <w:br w:type="page" w:clear="all"/>
      </w:r>
      <w:r/>
    </w:p>
    <w:p>
      <w:pPr>
        <w:contextualSpacing/>
        <w:spacing w:line="400" w:lineRule="exact"/>
        <w:rPr>
          <w:rFonts w:eastAsia="方正黑体_GBK"/>
          <w:sz w:val="32"/>
          <w:szCs w:val="32"/>
          <w:highlight w:val="none"/>
        </w:rPr>
      </w:pPr>
      <w:r>
        <w:rPr>
          <w:rFonts w:eastAsia="方正黑体_GBK"/>
          <w:sz w:val="32"/>
          <w:szCs w:val="32"/>
          <w:highlight w:val="none"/>
        </w:rPr>
        <w:t xml:space="preserve">附件</w:t>
      </w:r>
      <w:r>
        <w:rPr>
          <w:rFonts w:hint="eastAsia" w:eastAsia="方正黑体_GBK"/>
          <w:sz w:val="32"/>
          <w:szCs w:val="32"/>
          <w:highlight w:val="none"/>
        </w:rPr>
        <w:t xml:space="preserve">5</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投标函</w:t>
      </w:r>
      <w:r/>
    </w:p>
    <w:p>
      <w:pPr>
        <w:jc w:val="left"/>
        <w:spacing w:line="440" w:lineRule="exact"/>
        <w:rPr>
          <w:rFonts w:ascii="宋体" w:hAnsi="宋体"/>
          <w:sz w:val="24"/>
          <w:szCs w:val="21"/>
          <w:highlight w:val="none"/>
        </w:rPr>
      </w:pPr>
      <w:r>
        <w:rPr>
          <w:rFonts w:hint="eastAsia" w:ascii="宋体" w:hAnsi="宋体"/>
          <w:sz w:val="24"/>
          <w:szCs w:val="21"/>
          <w:highlight w:val="none"/>
        </w:rPr>
        <w:t xml:space="preserve">致：</w:t>
      </w:r>
      <w:r>
        <w:rPr>
          <w:rFonts w:hint="eastAsia" w:ascii="宋体" w:hAnsi="宋体"/>
          <w:sz w:val="24"/>
          <w:szCs w:val="24"/>
          <w:highlight w:val="none"/>
        </w:rPr>
        <w:t xml:space="preserve">采购人</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根据贵方的</w:t>
      </w:r>
      <w:r>
        <w:rPr>
          <w:rFonts w:hint="eastAsia"/>
          <w:sz w:val="24"/>
          <w:szCs w:val="24"/>
          <w:highlight w:val="none"/>
        </w:rPr>
        <w:t xml:space="preserve">项目编号：</w:t>
      </w:r>
      <w:r>
        <w:rPr>
          <w:rFonts w:hint="eastAsia" w:ascii="宋体" w:hAnsi="宋体"/>
          <w:sz w:val="24"/>
          <w:szCs w:val="21"/>
          <w:highlight w:val="none"/>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4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ind w:left="420" w:firstLine="480"/>
        <w:jc w:val="left"/>
        <w:spacing w:line="440" w:lineRule="exact"/>
        <w:rPr>
          <w:rFonts w:ascii="宋体" w:hAnsi="宋体"/>
          <w:sz w:val="24"/>
          <w:szCs w:val="21"/>
          <w:highlight w:val="none"/>
        </w:rPr>
      </w:pPr>
      <w:r>
        <w:rPr>
          <w:rFonts w:ascii="宋体" w:hAnsi="宋体"/>
          <w:sz w:val="24"/>
          <w:szCs w:val="21"/>
          <w:highlight w:val="none"/>
        </w:rPr>
      </w:r>
      <w:r/>
    </w:p>
    <w:p>
      <w:pPr>
        <w:ind w:left="420" w:firstLine="2400"/>
        <w:jc w:val="left"/>
        <w:spacing w:line="440" w:lineRule="exact"/>
        <w:rPr>
          <w:rFonts w:ascii="宋体" w:hAnsi="宋体"/>
          <w:sz w:val="24"/>
          <w:szCs w:val="21"/>
          <w:highlight w:val="none"/>
        </w:rPr>
      </w:pPr>
      <w:r>
        <w:rPr>
          <w:rFonts w:hint="eastAsia" w:ascii="宋体" w:hAnsi="宋体"/>
          <w:sz w:val="24"/>
          <w:szCs w:val="21"/>
          <w:highlight w:val="none"/>
        </w:rPr>
        <w:t xml:space="preserve">投标供应商全称(盖公章)：</w:t>
      </w:r>
      <w:r/>
    </w:p>
    <w:p>
      <w:pPr>
        <w:ind w:left="420" w:firstLine="2400"/>
        <w:jc w:val="left"/>
        <w:spacing w:line="440" w:lineRule="exact"/>
        <w:rPr>
          <w:rFonts w:ascii="宋体" w:hAnsi="宋体"/>
          <w:sz w:val="24"/>
          <w:szCs w:val="21"/>
          <w:highlight w:val="none"/>
        </w:rPr>
      </w:pPr>
      <w:r>
        <w:rPr>
          <w:rFonts w:hint="eastAsia" w:ascii="宋体" w:hAnsi="宋体"/>
          <w:sz w:val="24"/>
          <w:szCs w:val="21"/>
          <w:highlight w:val="none"/>
        </w:rPr>
        <w:t xml:space="preserve">法定代表人（签字或盖章）：</w:t>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w:t>
      </w:r>
      <w:r>
        <w:rPr>
          <w:rFonts w:hint="eastAsia" w:eastAsia="方正黑体_GBK"/>
          <w:sz w:val="32"/>
          <w:szCs w:val="32"/>
          <w:highlight w:val="none"/>
        </w:rPr>
        <w:t xml:space="preserve">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72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2297"/>
        <w:gridCol w:w="2006"/>
        <w:gridCol w:w="2584"/>
        <w:gridCol w:w="1429"/>
      </w:tblGrid>
      <w:tr>
        <w:trPr>
          <w:trHeight w:val="994"/>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W w:w="2007"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招标文件要求的商务条款</w:t>
            </w:r>
            <w:r/>
          </w:p>
        </w:tc>
        <w:tc>
          <w:tcPr>
            <w:tcW w:w="2587"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投标文件响应情况</w:t>
            </w:r>
            <w:r/>
          </w:p>
        </w:tc>
        <w:tc>
          <w:tcPr>
            <w:tcW w:w="1428"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548"/>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00"/>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19"/>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bl>
    <w:p>
      <w:pPr>
        <w:contextualSpacing/>
        <w:spacing w:line="48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eastAsia="方正黑体_GBK"/>
          <w:sz w:val="32"/>
          <w:szCs w:val="32"/>
          <w:highlight w:val="none"/>
        </w:rPr>
      </w:pPr>
      <w:r>
        <w:rPr>
          <w:rFonts w:eastAsia="方正黑体_GBK"/>
          <w:sz w:val="32"/>
          <w:szCs w:val="32"/>
          <w:highlight w:val="none"/>
        </w:rPr>
        <w:br w:type="page" w:clear="all"/>
      </w:r>
      <w:r/>
    </w:p>
    <w:p>
      <w:pPr>
        <w:contextualSpacing/>
        <w:spacing w:line="400" w:lineRule="exact"/>
        <w:rPr>
          <w:rFonts w:eastAsia="方正黑体_GBK"/>
          <w:sz w:val="32"/>
          <w:szCs w:val="32"/>
          <w:highlight w:val="none"/>
        </w:rPr>
      </w:pPr>
      <w:r>
        <w:rPr>
          <w:rFonts w:eastAsia="方正黑体_GBK"/>
          <w:sz w:val="32"/>
          <w:szCs w:val="32"/>
          <w:highlight w:val="none"/>
        </w:rPr>
        <w:t xml:space="preserve">附件</w:t>
      </w:r>
      <w:r>
        <w:rPr>
          <w:rFonts w:hint="eastAsia" w:eastAsia="方正黑体_GBK"/>
          <w:sz w:val="32"/>
          <w:szCs w:val="32"/>
          <w:highlight w:val="none"/>
        </w:rPr>
        <w:t xml:space="preserve">7</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72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2297"/>
        <w:gridCol w:w="2006"/>
        <w:gridCol w:w="2584"/>
        <w:gridCol w:w="1429"/>
      </w:tblGrid>
      <w:tr>
        <w:trPr>
          <w:trHeight w:val="994"/>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W w:w="2007"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招标文件要求的技术要求</w:t>
            </w:r>
            <w:r/>
          </w:p>
        </w:tc>
        <w:tc>
          <w:tcPr>
            <w:tcW w:w="2587"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投标文件响应情况</w:t>
            </w:r>
            <w:r/>
          </w:p>
        </w:tc>
        <w:tc>
          <w:tcPr>
            <w:tcW w:w="1428"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548"/>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00"/>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19"/>
        </w:trPr>
        <w:tc>
          <w:tcPr>
            <w:tcW w:w="8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W w:w="2299"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007" w:type="dxa"/>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W w:w="2587" w:type="dxa"/>
            <w:vAlign w:val="center"/>
            <w:textDirection w:val="lrTb"/>
            <w:noWrap w:val="false"/>
          </w:tcPr>
          <w:p>
            <w:pPr>
              <w:jc w:val="center"/>
              <w:spacing w:line="340" w:lineRule="exact"/>
              <w:rPr>
                <w:sz w:val="24"/>
                <w:szCs w:val="24"/>
                <w:highlight w:val="none"/>
              </w:rPr>
            </w:pPr>
            <w:r>
              <w:rPr>
                <w:sz w:val="24"/>
                <w:szCs w:val="24"/>
                <w:highlight w:val="none"/>
              </w:rPr>
            </w:r>
            <w:r/>
          </w:p>
        </w:tc>
        <w:tc>
          <w:tcPr>
            <w:tcW w:w="1428" w:type="dxa"/>
            <w:vAlign w:val="center"/>
            <w:textDirection w:val="lrTb"/>
            <w:noWrap w:val="false"/>
          </w:tcPr>
          <w:p>
            <w:pPr>
              <w:jc w:val="center"/>
              <w:spacing w:line="340" w:lineRule="exact"/>
              <w:rPr>
                <w:sz w:val="24"/>
                <w:szCs w:val="24"/>
                <w:highlight w:val="none"/>
              </w:rPr>
            </w:pPr>
            <w:r>
              <w:rPr>
                <w:sz w:val="24"/>
                <w:szCs w:val="24"/>
                <w:highlight w:val="none"/>
              </w:rPr>
            </w:r>
            <w:r/>
          </w:p>
        </w:tc>
      </w:tr>
    </w:tbl>
    <w:p>
      <w:pPr>
        <w:contextualSpacing/>
        <w:spacing w:line="48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bCs/>
          <w:sz w:val="28"/>
          <w:szCs w:val="28"/>
          <w:highlight w:val="none"/>
        </w:rPr>
      </w:pPr>
      <w:r>
        <w:rPr>
          <w:rFonts w:ascii="宋体" w:hAnsi="宋体" w:cs="宋体"/>
          <w:b/>
          <w:sz w:val="28"/>
          <w:szCs w:val="28"/>
          <w:highlight w:val="none"/>
        </w:rPr>
      </w:r>
      <w:r>
        <w:rPr>
          <w:rFonts w:ascii="宋体" w:hAnsi="宋体" w:cs="宋体"/>
          <w:b/>
          <w:sz w:val="28"/>
          <w:szCs w:val="28"/>
          <w:highlight w:val="none"/>
        </w:rPr>
      </w:r>
    </w:p>
    <w:p>
      <w:pPr>
        <w:contextualSpacing/>
        <w:ind w:firstLine="540"/>
        <w:spacing w:line="400" w:lineRule="exact"/>
        <w:rPr>
          <w:rFonts w:ascii="宋体" w:hAnsi="宋体" w:cs="宋体"/>
          <w:b/>
          <w:bCs/>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eastAsia="方正黑体_GBK"/>
          <w:sz w:val="32"/>
          <w:szCs w:val="32"/>
          <w:highlight w:val="none"/>
        </w:rPr>
      </w:pPr>
      <w:r>
        <w:rPr>
          <w:rFonts w:eastAsia="方正黑体_GBK"/>
          <w:sz w:val="32"/>
          <w:szCs w:val="32"/>
          <w:highlight w:val="none"/>
        </w:rPr>
        <w:t xml:space="preserve">附件</w:t>
      </w:r>
      <w:r>
        <w:rPr>
          <w:rFonts w:hint="eastAsia" w:eastAsia="方正黑体_GBK"/>
          <w:sz w:val="32"/>
          <w:szCs w:val="32"/>
          <w:highlight w:val="none"/>
        </w:rPr>
        <w:t xml:space="preserve">8</w:t>
      </w:r>
      <w:r/>
    </w:p>
    <w:p>
      <w:pPr>
        <w:jc w:val="center"/>
        <w:spacing w:before="100" w:beforeAutospacing="1" w:after="100" w:afterAutospacing="1" w:line="520" w:lineRule="exact"/>
        <w:widowControl/>
        <w:rPr>
          <w:rFonts w:ascii="宋体" w:hAnsi="宋体" w:cs="宋体"/>
          <w:b/>
          <w:bCs/>
          <w:sz w:val="32"/>
          <w:szCs w:val="32"/>
          <w:highlight w:val="none"/>
        </w:rPr>
      </w:pPr>
      <w:r>
        <w:rPr>
          <w:rFonts w:ascii="宋体" w:hAnsi="宋体" w:cs="宋体"/>
          <w:b/>
          <w:bCs/>
          <w:sz w:val="32"/>
          <w:szCs w:val="32"/>
          <w:highlight w:val="none"/>
        </w:rPr>
        <w:t xml:space="preserve">开  标 一 览  表</w:t>
      </w:r>
      <w:r/>
    </w:p>
    <w:p>
      <w:pPr>
        <w:spacing w:line="560" w:lineRule="exact"/>
        <w:rPr>
          <w:rFonts w:ascii="宋体" w:hAnsi="宋体" w:cs="宋体"/>
          <w:sz w:val="28"/>
          <w:szCs w:val="28"/>
          <w:highlight w:val="none"/>
          <w:u w:val="single"/>
        </w:rPr>
      </w:pPr>
      <w:r>
        <w:rPr>
          <w:rFonts w:ascii="宋体" w:hAnsi="宋体" w:cs="宋体"/>
          <w:sz w:val="28"/>
          <w:szCs w:val="28"/>
          <w:highlight w:val="none"/>
        </w:rPr>
        <w:t xml:space="preserve">投标人全称（加盖公章）：</w:t>
      </w:r>
      <w:r/>
    </w:p>
    <w:p>
      <w:pPr>
        <w:spacing w:line="560" w:lineRule="exact"/>
        <w:rPr>
          <w:rFonts w:ascii="宋体" w:hAnsi="宋体" w:cs="宋体"/>
          <w:sz w:val="28"/>
          <w:szCs w:val="28"/>
          <w:highlight w:val="none"/>
          <w:u w:val="single"/>
        </w:rPr>
      </w:pPr>
      <w:r>
        <w:rPr>
          <w:rFonts w:ascii="宋体" w:hAnsi="宋体" w:cs="宋体"/>
          <w:sz w:val="28"/>
          <w:szCs w:val="28"/>
          <w:highlight w:val="none"/>
        </w:rPr>
        <w:t xml:space="preserve">项目名称：</w:t>
      </w:r>
      <w:r/>
    </w:p>
    <w:p>
      <w:pPr>
        <w:spacing w:line="560" w:lineRule="exact"/>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725"/>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highlight w:val="none"/>
              </w:rPr>
            </w:pPr>
            <w:r>
              <w:rPr>
                <w:rFonts w:ascii="宋体" w:hAnsi="宋体" w:cs="宋体"/>
                <w:sz w:val="28"/>
                <w:szCs w:val="28"/>
                <w:highlight w:val="none"/>
              </w:rPr>
              <w:t xml:space="preserve">投标货物、服务名称</w:t>
            </w:r>
            <w:r/>
          </w:p>
        </w:tc>
        <w:tc>
          <w:tcPr>
            <w:tcW w:w="4607" w:type="dxa"/>
            <w:textDirection w:val="lrTb"/>
            <w:noWrap w:val="false"/>
          </w:tcPr>
          <w:p>
            <w:pPr>
              <w:jc w:val="center"/>
              <w:spacing w:line="560" w:lineRule="exact"/>
              <w:rPr>
                <w:rFonts w:ascii="等线" w:hAnsi="等线" w:eastAsia="等线"/>
                <w:highlight w:val="none"/>
              </w:rPr>
            </w:pPr>
            <w:r>
              <w:rPr>
                <w:rFonts w:ascii="宋体" w:hAnsi="宋体" w:cs="宋体"/>
                <w:sz w:val="28"/>
                <w:szCs w:val="28"/>
                <w:highlight w:val="none"/>
              </w:rPr>
              <w:t xml:space="preserve">投标总报价</w:t>
            </w:r>
            <w:r/>
          </w:p>
        </w:tc>
      </w:tr>
      <w:tr>
        <w:trPr>
          <w:trHeight w:val="1091"/>
        </w:trPr>
        <w:tc>
          <w:tcPr>
            <w:tcW w:w="4148" w:type="dxa"/>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textDirection w:val="lrTb"/>
            <w:noWrap w:val="false"/>
          </w:tcPr>
          <w:p>
            <w:pPr>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type="textWrapping" w:clear="all"/>
            </w:r>
            <w:r>
              <w:rPr>
                <w:rFonts w:ascii="宋体" w:hAnsi="宋体" w:cs="宋体"/>
                <w:sz w:val="28"/>
                <w:szCs w:val="28"/>
                <w:highlight w:val="none"/>
              </w:rPr>
              <w:t xml:space="preserve">小写：元（人民币）</w:t>
            </w:r>
            <w:r/>
          </w:p>
        </w:tc>
      </w:tr>
      <w:tr>
        <w:trPr/>
        <w:tc>
          <w:tcPr>
            <w:tcW w:w="4148" w:type="dxa"/>
            <w:textDirection w:val="lrTb"/>
            <w:noWrap w:val="false"/>
          </w:tcPr>
          <w:p>
            <w:pPr>
              <w:spacing w:line="560" w:lineRule="exact"/>
              <w:rPr>
                <w:rFonts w:ascii="等线" w:hAnsi="等线" w:eastAsia="等线"/>
                <w:highlight w:val="none"/>
              </w:rPr>
            </w:pPr>
            <w:r>
              <w:rPr>
                <w:rFonts w:ascii="宋体" w:hAnsi="宋体" w:cs="宋体"/>
                <w:sz w:val="28"/>
                <w:szCs w:val="28"/>
                <w:highlight w:val="none"/>
              </w:rPr>
              <w:t xml:space="preserve">主要货物、服务制造商及产地</w:t>
            </w:r>
            <w:r/>
          </w:p>
        </w:tc>
        <w:tc>
          <w:tcPr>
            <w:tcW w:w="4607" w:type="dxa"/>
            <w:textDirection w:val="lrTb"/>
            <w:noWrap w:val="false"/>
          </w:tcPr>
          <w:p>
            <w:pPr>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textDirection w:val="lrTb"/>
            <w:noWrap w:val="false"/>
          </w:tcPr>
          <w:p>
            <w:pPr>
              <w:spacing w:line="560" w:lineRule="exact"/>
              <w:rPr>
                <w:rFonts w:ascii="等线" w:hAnsi="等线" w:eastAsia="等线"/>
                <w:highlight w:val="none"/>
              </w:rPr>
            </w:pPr>
            <w:r>
              <w:rPr>
                <w:rFonts w:hint="eastAsia" w:ascii="宋体" w:hAnsi="宋体" w:cs="宋体"/>
                <w:sz w:val="28"/>
                <w:szCs w:val="28"/>
                <w:highlight w:val="none"/>
              </w:rPr>
              <w:t xml:space="preserve">产品品牌</w:t>
            </w:r>
            <w:r/>
          </w:p>
        </w:tc>
        <w:tc>
          <w:tcPr>
            <w:tcW w:w="4607" w:type="dxa"/>
            <w:textDirection w:val="lrTb"/>
            <w:noWrap w:val="false"/>
          </w:tcPr>
          <w:p>
            <w:pPr>
              <w:spacing w:line="560" w:lineRule="exact"/>
              <w:rPr>
                <w:rFonts w:ascii="等线" w:hAnsi="等线" w:eastAsia="等线"/>
                <w:highlight w:val="none"/>
              </w:rPr>
            </w:pPr>
            <w:r>
              <w:rPr>
                <w:rFonts w:ascii="等线" w:hAnsi="等线" w:eastAsia="等线"/>
                <w:highlight w:val="none"/>
              </w:rPr>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、开标一览表必须加盖投标单位公章（复印件无效）。</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、如有分包，投标人投任何一个包的标的，都需单独填写开标一览表。</w:t>
      </w:r>
      <w:r/>
    </w:p>
    <w:p>
      <w:pPr>
        <w:spacing w:line="520" w:lineRule="exact"/>
        <w:rPr>
          <w:rFonts w:eastAsia="方正黑体_GBK"/>
          <w:sz w:val="32"/>
          <w:szCs w:val="32"/>
          <w:highlight w:val="none"/>
        </w:rPr>
      </w:pPr>
      <w:r>
        <w:rPr>
          <w:rFonts w:eastAsia="方正黑体_GBK"/>
          <w:sz w:val="32"/>
          <w:szCs w:val="32"/>
          <w:highlight w:val="none"/>
        </w:rPr>
        <w:br w:type="page" w:clear="all"/>
      </w:r>
      <w:r>
        <w:rPr>
          <w:rFonts w:eastAsia="方正黑体_GBK"/>
          <w:sz w:val="32"/>
          <w:szCs w:val="32"/>
          <w:highlight w:val="none"/>
        </w:rPr>
        <w:t xml:space="preserve">附件</w:t>
      </w:r>
      <w:r>
        <w:rPr>
          <w:rFonts w:hint="eastAsia" w:eastAsia="方正黑体_GBK"/>
          <w:sz w:val="32"/>
          <w:szCs w:val="32"/>
          <w:highlight w:val="none"/>
        </w:rPr>
        <w:t xml:space="preserve">9</w:t>
      </w:r>
      <w:r/>
    </w:p>
    <w:p>
      <w:pPr>
        <w:contextualSpacing/>
        <w:spacing w:line="400" w:lineRule="exact"/>
        <w:rPr>
          <w:rFonts w:ascii="宋体" w:hAnsi="宋体" w:cs="宋体"/>
          <w:sz w:val="28"/>
          <w:szCs w:val="28"/>
          <w:highlight w:val="none"/>
        </w:rPr>
      </w:pPr>
      <w:r>
        <w:rPr>
          <w:rFonts w:ascii="宋体" w:hAnsi="宋体" w:cs="宋体"/>
          <w:sz w:val="28"/>
          <w:szCs w:val="28"/>
          <w:highlight w:val="none"/>
        </w:rPr>
      </w:r>
      <w:r/>
    </w:p>
    <w:p>
      <w:pPr>
        <w:spacing w:line="400" w:lineRule="exact"/>
        <w:rPr>
          <w:sz w:val="32"/>
          <w:szCs w:val="32"/>
          <w:highlight w:val="none"/>
        </w:rPr>
      </w:pPr>
      <w:r>
        <w:rPr>
          <w:rFonts w:hint="eastAsia"/>
          <w:b/>
          <w:bCs/>
          <w:sz w:val="32"/>
          <w:szCs w:val="32"/>
          <w:highlight w:val="none"/>
        </w:rPr>
        <w:t xml:space="preserve">1、分项报价明细表（货物类）</w:t>
      </w:r>
      <w:r/>
    </w:p>
    <w:p>
      <w:pPr>
        <w:spacing w:line="40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投标人（盖章）：</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995"/>
        <w:gridCol w:w="995"/>
        <w:gridCol w:w="995"/>
        <w:gridCol w:w="995"/>
        <w:gridCol w:w="995"/>
        <w:gridCol w:w="995"/>
        <w:gridCol w:w="995"/>
        <w:gridCol w:w="995"/>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5"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5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3" w:type="dxa"/>
            <w:vAlign w:val="top"/>
            <w:textDirection w:val="lrTb"/>
            <w:noWrap w:val="false"/>
          </w:tcPr>
          <w:p>
            <w:pPr>
              <w:ind w:left="0" w:right="-5" w:firstLine="0"/>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ff0000"/>
                <w:sz w:val="22"/>
              </w:rPr>
              <w:t xml:space="preserve">本采购包中提供的符合本国产品标准的产品成本之和占该采购包提供的全部产品成本之和的比例为</w:t>
            </w:r>
            <w:r>
              <w:rPr>
                <w:rFonts w:ascii="Arial" w:hAnsi="Arial" w:eastAsia="Arial" w:cs="Arial"/>
                <w:color w:val="ff0000"/>
                <w:sz w:val="22"/>
                <w:u w:val="single"/>
              </w:rPr>
              <w:t xml:space="preserve">***</w:t>
            </w:r>
            <w:r>
              <w:rPr>
                <w:rFonts w:ascii="Arial" w:hAnsi="Arial" w:eastAsia="Arial" w:cs="Arial"/>
                <w:color w:val="ff0000"/>
                <w:sz w:val="22"/>
              </w:rPr>
              <w:t xml:space="preserve">%。</w:t>
            </w:r>
            <w:r/>
          </w:p>
        </w:tc>
      </w:tr>
    </w:tbl>
    <w:p>
      <w:pPr>
        <w:spacing w:line="300" w:lineRule="auto"/>
        <w:rPr>
          <w:rFonts w:ascii="宋体" w:hAnsi="宋体" w:cs="宋体"/>
          <w:b/>
          <w:sz w:val="28"/>
          <w:szCs w:val="28"/>
          <w:highlight w:val="none"/>
        </w:rPr>
        <w:outlineLvl w:val="0"/>
      </w:pPr>
      <w:r>
        <w:rPr>
          <w:rFonts w:ascii="宋体" w:hAnsi="宋体" w:cs="宋体"/>
          <w:b/>
          <w:sz w:val="28"/>
          <w:szCs w:val="28"/>
          <w:highlight w:val="none"/>
        </w:rPr>
      </w:r>
      <w:r/>
    </w:p>
    <w:p>
      <w:pPr>
        <w:spacing w:line="300" w:lineRule="auto"/>
        <w:rPr>
          <w:rFonts w:ascii="宋体" w:hAnsi="宋体" w:cs="宋体"/>
          <w:b/>
          <w:sz w:val="28"/>
          <w:szCs w:val="28"/>
          <w:highlight w:val="none"/>
        </w:rPr>
        <w:outlineLvl w:val="0"/>
      </w:pPr>
      <w:r>
        <w:rPr>
          <w:rFonts w:ascii="宋体" w:hAnsi="宋体" w:cs="宋体"/>
          <w:b/>
          <w:sz w:val="28"/>
          <w:szCs w:val="28"/>
          <w:highlight w:val="none"/>
        </w:rPr>
      </w:r>
      <w:r/>
    </w:p>
    <w:p>
      <w:pPr>
        <w:spacing w:line="300" w:lineRule="auto"/>
        <w:rPr>
          <w:rFonts w:ascii="宋体" w:hAnsi="宋体" w:cs="宋体"/>
          <w:b/>
          <w:sz w:val="28"/>
          <w:szCs w:val="28"/>
          <w:highlight w:val="none"/>
        </w:rPr>
        <w:outlineLvl w:val="0"/>
      </w:pPr>
      <w:r>
        <w:rPr>
          <w:rFonts w:hint="eastAsia" w:ascii="宋体" w:hAnsi="宋体" w:cs="宋体"/>
          <w:b/>
          <w:sz w:val="28"/>
          <w:szCs w:val="28"/>
          <w:highlight w:val="none"/>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ascii="宋体" w:hAnsi="宋体" w:cs="宋体"/>
          <w:b/>
          <w:sz w:val="28"/>
          <w:szCs w:val="28"/>
          <w:highlight w:val="none"/>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将随中标公告进行公示。内容不实的，属于提供虚假材料谋取中标、成交，依照《中华人民共和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p>
    <w:p>
      <w:pPr>
        <w:spacing w:line="300" w:lineRule="auto"/>
        <w:rPr>
          <w:rFonts w:eastAsia="方正黑体_GBK"/>
          <w:sz w:val="32"/>
          <w:szCs w:val="32"/>
          <w:highlight w:val="none"/>
        </w:rPr>
        <w:outlineLvl w:val="0"/>
      </w:pPr>
      <w:r>
        <w:rPr>
          <w:rFonts w:eastAsia="方正黑体_GBK"/>
          <w:sz w:val="32"/>
          <w:szCs w:val="32"/>
          <w:highlight w:val="none"/>
        </w:rPr>
        <w:br w:type="page" w:clear="all"/>
      </w:r>
      <w:r>
        <w:rPr>
          <w:rFonts w:eastAsia="方正黑体_GBK"/>
          <w:sz w:val="32"/>
          <w:szCs w:val="32"/>
          <w:highlight w:val="none"/>
        </w:rPr>
        <w:t xml:space="preserve">附件</w:t>
      </w:r>
      <w:r>
        <w:rPr>
          <w:rFonts w:hint="eastAsia" w:eastAsia="方正黑体_GBK"/>
          <w:sz w:val="32"/>
          <w:szCs w:val="32"/>
          <w:highlight w:val="none"/>
        </w:rPr>
        <w:t xml:space="preserve">10</w:t>
      </w:r>
      <w:r/>
    </w:p>
    <w:p>
      <w:pPr>
        <w:jc w:val="center"/>
        <w:spacing w:line="300" w:lineRule="auto"/>
        <w:rPr>
          <w:b/>
          <w:bCs/>
          <w:sz w:val="28"/>
          <w:szCs w:val="28"/>
          <w:highlight w:val="none"/>
        </w:rPr>
        <w:outlineLvl w:val="0"/>
      </w:pPr>
      <w:r>
        <w:rPr>
          <w:b/>
          <w:bCs/>
          <w:sz w:val="28"/>
          <w:szCs w:val="28"/>
          <w:highlight w:val="none"/>
          <w:lang w:bidi="zh-CN"/>
        </w:rPr>
        <w:t xml:space="preserve">中小企业声明函（货物）</w:t>
      </w:r>
      <w:r/>
    </w:p>
    <w:p>
      <w:pPr>
        <w:ind w:firstLine="560"/>
        <w:spacing w:line="360" w:lineRule="auto"/>
        <w:rPr>
          <w:sz w:val="28"/>
          <w:szCs w:val="28"/>
          <w:highlight w:val="none"/>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sz w:val="28"/>
          <w:szCs w:val="28"/>
          <w:highlight w:val="none"/>
        </w:rPr>
        <w:outlineLvl w:val="0"/>
      </w:pPr>
      <w:r>
        <w:rPr>
          <w:rFonts w:hint="eastAsia"/>
          <w:sz w:val="28"/>
          <w:szCs w:val="28"/>
          <w:highlight w:val="none"/>
          <w:lang w:bidi="zh-CN"/>
        </w:rPr>
        <w:t xml:space="preserve">1.</w:t>
      </w:r>
      <w:r>
        <w:rPr>
          <w:sz w:val="28"/>
          <w:szCs w:val="28"/>
          <w:highlight w:val="none"/>
          <w:u w:val="single"/>
          <w:lang w:bidi="zh-CN"/>
        </w:rPr>
        <w:t xml:space="preserve"> （标的名称）</w:t>
      </w:r>
      <w:r>
        <w:rPr>
          <w:sz w:val="28"/>
          <w:szCs w:val="28"/>
          <w:highlight w:val="none"/>
          <w:lang w:bidi="zh-CN"/>
        </w:rPr>
        <w:t xml:space="preserve"> ，属于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spacing w:line="360" w:lineRule="auto"/>
        <w:rPr>
          <w:sz w:val="28"/>
          <w:szCs w:val="28"/>
          <w:highlight w:val="none"/>
        </w:rPr>
        <w:outlineLvl w:val="0"/>
      </w:pPr>
      <w:r>
        <w:rPr>
          <w:rFonts w:hint="eastAsia"/>
          <w:sz w:val="28"/>
          <w:szCs w:val="28"/>
          <w:highlight w:val="none"/>
          <w:lang w:bidi="zh-CN"/>
        </w:rPr>
        <w:t xml:space="preserve">2.</w:t>
      </w:r>
      <w:r>
        <w:rPr>
          <w:sz w:val="28"/>
          <w:szCs w:val="28"/>
          <w:highlight w:val="none"/>
          <w:u w:val="single"/>
          <w:lang w:bidi="zh-CN"/>
        </w:rPr>
        <w:t xml:space="preserve">（标的名称） </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spacing w:line="360" w:lineRule="auto"/>
        <w:rPr>
          <w:sz w:val="28"/>
          <w:szCs w:val="28"/>
          <w:highlight w:val="none"/>
        </w:rPr>
        <w:outlineLvl w:val="0"/>
      </w:pPr>
      <w:r>
        <w:rPr>
          <w:sz w:val="28"/>
          <w:szCs w:val="28"/>
          <w:highlight w:val="none"/>
          <w:lang w:bidi="zh-CN"/>
        </w:rPr>
        <w:t xml:space="preserve">……</w:t>
      </w:r>
      <w:r/>
    </w:p>
    <w:p>
      <w:pPr>
        <w:ind w:firstLine="560"/>
        <w:spacing w:line="360" w:lineRule="auto"/>
        <w:rPr>
          <w:sz w:val="28"/>
          <w:szCs w:val="28"/>
          <w:highlight w:val="none"/>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rPr>
        <w:outlineLvl w:val="0"/>
      </w:pPr>
      <w:r>
        <w:rPr>
          <w:sz w:val="28"/>
          <w:szCs w:val="28"/>
          <w:highlight w:val="none"/>
          <w:lang w:bidi="zh-CN"/>
        </w:rPr>
        <w:t xml:space="preserve">本企业对上述声明内容的真实性负责。如有虚假，将依法承担相应责任。</w:t>
      </w:r>
      <w:r/>
    </w:p>
    <w:p>
      <w:pPr>
        <w:ind w:firstLine="560"/>
        <w:spacing w:line="360" w:lineRule="auto"/>
        <w:rPr>
          <w:sz w:val="28"/>
          <w:szCs w:val="28"/>
          <w:highlight w:val="none"/>
        </w:rPr>
        <w:outlineLvl w:val="0"/>
      </w:pPr>
      <w:r>
        <w:rPr>
          <w:sz w:val="28"/>
          <w:szCs w:val="28"/>
          <w:highlight w:val="none"/>
        </w:rPr>
      </w:r>
      <w:r/>
    </w:p>
    <w:p>
      <w:pPr>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注：1.如项目属性为“货物”，请按本表填写。</w:t>
      </w:r>
      <w:r/>
    </w:p>
    <w:p>
      <w:pPr>
        <w:ind w:firstLine="420"/>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spacing w:line="300" w:lineRule="auto"/>
        <w:rPr>
          <w:rFonts w:ascii="宋体" w:hAnsi="宋体" w:cs="宋体"/>
          <w:szCs w:val="21"/>
          <w:highlight w:val="none"/>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highlight w:val="none"/>
        </w:rPr>
        <w:outlineLvl w:val="0"/>
      </w:pPr>
      <w:r>
        <w:rPr>
          <w:rFonts w:hint="eastAsia" w:ascii="宋体" w:hAnsi="宋体" w:cs="宋体"/>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sz w:val="28"/>
          <w:szCs w:val="28"/>
          <w:highlight w:val="none"/>
        </w:rPr>
        <w:outlineLvl w:val="0"/>
      </w:pPr>
      <w:r>
        <w:rPr>
          <w:sz w:val="28"/>
          <w:szCs w:val="28"/>
          <w:highlight w:val="none"/>
          <w:lang w:bidi="zh-CN"/>
        </w:rPr>
        <w:t xml:space="preserve">企业名称（盖章）：</w:t>
      </w:r>
      <w:r/>
    </w:p>
    <w:p>
      <w:pPr>
        <w:jc w:val="center"/>
        <w:spacing w:line="300" w:lineRule="auto"/>
        <w:rPr>
          <w:sz w:val="28"/>
          <w:szCs w:val="28"/>
          <w:highlight w:val="none"/>
        </w:rPr>
        <w:outlineLvl w:val="0"/>
      </w:pPr>
      <w:r>
        <w:rPr>
          <w:sz w:val="28"/>
          <w:szCs w:val="28"/>
          <w:highlight w:val="none"/>
          <w:lang w:bidi="zh-CN"/>
        </w:rPr>
        <w:t xml:space="preserve">日期：</w:t>
      </w:r>
      <w:r/>
    </w:p>
    <w:p>
      <w:pPr>
        <w:jc w:val="center"/>
        <w:spacing w:line="300" w:lineRule="auto"/>
        <w:rPr>
          <w:sz w:val="28"/>
          <w:szCs w:val="28"/>
          <w:highlight w:val="none"/>
        </w:rPr>
        <w:outlineLvl w:val="0"/>
      </w:pPr>
      <w:r>
        <w:rPr>
          <w:sz w:val="28"/>
          <w:szCs w:val="28"/>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w:t>
      </w:r>
      <w:r>
        <w:rPr>
          <w:rFonts w:hint="eastAsia" w:eastAsia="方正黑体_GBK"/>
          <w:sz w:val="32"/>
          <w:szCs w:val="32"/>
          <w:highlight w:val="none"/>
        </w:rPr>
        <w:t xml:space="preserve">1</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spacing w:line="300" w:lineRule="auto"/>
        <w:rPr>
          <w:rFonts w:ascii="宋体" w:hAnsi="宋体" w:cs="宋体"/>
          <w:sz w:val="28"/>
          <w:szCs w:val="28"/>
          <w:highlight w:val="none"/>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仿宋_GB2312" w:eastAsia="仿宋_GB2312"/>
          <w:spacing w:val="6"/>
          <w:sz w:val="28"/>
          <w:szCs w:val="28"/>
          <w:highlight w:val="none"/>
        </w:rPr>
      </w:pPr>
      <w:r>
        <w:rPr>
          <w:rFonts w:hint="eastAsia" w:ascii="宋体" w:hAnsi="宋体" w:cs="宋体"/>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spacing w:line="300" w:lineRule="auto"/>
        <w:rPr>
          <w:rFonts w:eastAsia="方正黑体_GBK"/>
          <w:sz w:val="32"/>
          <w:szCs w:val="32"/>
          <w:highlight w:val="none"/>
        </w:rPr>
        <w:outlineLvl w:val="0"/>
      </w:pPr>
      <w:r>
        <w:rPr>
          <w:sz w:val="28"/>
          <w:szCs w:val="28"/>
          <w:highlight w:val="none"/>
        </w:rPr>
        <w:br w:type="page" w:clear="all"/>
      </w:r>
      <w:r>
        <w:rPr>
          <w:rFonts w:eastAsia="方正黑体_GBK"/>
          <w:sz w:val="32"/>
          <w:szCs w:val="32"/>
          <w:highlight w:val="none"/>
        </w:rPr>
        <w:t xml:space="preserve">附件</w:t>
      </w:r>
      <w:r>
        <w:rPr>
          <w:rFonts w:hint="eastAsia" w:eastAsia="方正黑体_GBK"/>
          <w:sz w:val="32"/>
          <w:szCs w:val="32"/>
          <w:highlight w:val="none"/>
        </w:rPr>
        <w:t xml:space="preserve">12</w:t>
      </w:r>
      <w:r/>
    </w:p>
    <w:p>
      <w:pPr>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rFonts w:hint="eastAsia"/>
          <w:sz w:val="28"/>
          <w:szCs w:val="28"/>
          <w:highlight w:val="none"/>
        </w:rPr>
        <w:t xml:space="preserve">注：1、供应商如不提供此声明函，价格将不做相应扣除。</w:t>
      </w:r>
      <w:r/>
    </w:p>
    <w:p>
      <w:pPr>
        <w:ind w:firstLine="560"/>
        <w:spacing w:line="300" w:lineRule="auto"/>
        <w:rPr>
          <w:sz w:val="28"/>
          <w:szCs w:val="28"/>
          <w:highlight w:val="none"/>
        </w:rPr>
        <w:outlineLvl w:val="0"/>
      </w:pPr>
      <w:r>
        <w:rPr>
          <w:rFonts w:hint="eastAsia"/>
          <w:sz w:val="28"/>
          <w:szCs w:val="28"/>
          <w:highlight w:val="none"/>
        </w:rPr>
        <w:t xml:space="preserve">2、中标供应商为监狱企业的，此声明函将随中标结果同时公告，</w:t>
      </w:r>
      <w:r/>
    </w:p>
    <w:p>
      <w:pPr>
        <w:spacing w:line="300" w:lineRule="auto"/>
        <w:rPr>
          <w:sz w:val="28"/>
          <w:szCs w:val="28"/>
          <w:highlight w:val="none"/>
        </w:rPr>
        <w:outlineLvl w:val="0"/>
      </w:pPr>
      <w:r>
        <w:rPr>
          <w:rFonts w:hint="eastAsia"/>
          <w:sz w:val="28"/>
          <w:szCs w:val="28"/>
          <w:highlight w:val="none"/>
        </w:rPr>
        <w:t xml:space="preserve">接受社会监督。供应商按照本办法规定提供声明函内容不实的，属于</w:t>
      </w:r>
      <w:r/>
    </w:p>
    <w:p>
      <w:pPr>
        <w:spacing w:line="300" w:lineRule="auto"/>
        <w:rPr>
          <w:sz w:val="28"/>
          <w:szCs w:val="28"/>
          <w:highlight w:val="none"/>
        </w:rPr>
        <w:outlineLvl w:val="0"/>
      </w:pPr>
      <w:r>
        <w:rPr>
          <w:rFonts w:hint="eastAsia"/>
          <w:sz w:val="28"/>
          <w:szCs w:val="28"/>
          <w:highlight w:val="none"/>
        </w:rPr>
        <w:t xml:space="preserve">提供虚假材料谋取中标、成交，依照《中华人民共和国政府采购法》</w:t>
      </w:r>
      <w:r/>
    </w:p>
    <w:p>
      <w:pPr>
        <w:spacing w:line="300" w:lineRule="auto"/>
        <w:rPr>
          <w:sz w:val="28"/>
          <w:szCs w:val="28"/>
          <w:highlight w:val="none"/>
        </w:rPr>
        <w:outlineLvl w:val="0"/>
      </w:pPr>
      <w:r>
        <w:rPr>
          <w:rFonts w:hint="eastAsia"/>
          <w:sz w:val="28"/>
          <w:szCs w:val="28"/>
          <w:highlight w:val="none"/>
        </w:rPr>
        <w:t xml:space="preserve">等国家有关规定追究相应责任。</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520" w:lineRule="exact"/>
        <w:rPr>
          <w:rFonts w:eastAsia="方正黑体_GBK"/>
          <w:sz w:val="32"/>
          <w:szCs w:val="32"/>
          <w:highlight w:val="none"/>
        </w:rPr>
        <w:outlineLvl w:val="0"/>
      </w:pPr>
      <w:r>
        <w:rPr>
          <w:rFonts w:eastAsia="方正黑体_GBK"/>
          <w:bCs/>
          <w:sz w:val="32"/>
          <w:szCs w:val="32"/>
          <w:highlight w:val="none"/>
        </w:rP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eastAsia="方正黑体_GBK"/>
          <w:sz w:val="32"/>
          <w:szCs w:val="32"/>
          <w:highlight w:val="none"/>
        </w:rPr>
        <w:t xml:space="preserve">附件1</w:t>
      </w:r>
      <w:r>
        <w:rPr>
          <w:rFonts w:hint="eastAsia" w:eastAsia="方正黑体_GBK"/>
          <w:sz w:val="32"/>
          <w:szCs w:val="32"/>
          <w:highlight w:val="none"/>
        </w:rPr>
        <w:t xml:space="preserve">3</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关于符合本国产品标准的声明函</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rFonts w:ascii="Arial" w:hAnsi="Arial" w:eastAsia="Arial" w:cs="Arial"/>
          <w:color w:val="auto"/>
          <w:sz w:val="24"/>
          <w:highlight w:val="none"/>
        </w:rPr>
        <w:t xml:space="preserve">1.</w:t>
      </w:r>
      <w:r>
        <w:rPr>
          <w:rFonts w:ascii="Arial" w:hAnsi="Arial" w:eastAsia="Arial" w:cs="Arial"/>
          <w:color w:val="auto"/>
          <w:sz w:val="24"/>
          <w:highlight w:val="none"/>
          <w:u w:val="single"/>
        </w:rPr>
        <w:t xml:space="preserve">（产品名称1）</w:t>
      </w:r>
      <w:r>
        <w:rPr>
          <w:rFonts w:ascii="Arial" w:hAnsi="Arial" w:eastAsia="Arial" w:cs="Arial"/>
          <w:color w:val="auto"/>
          <w:sz w:val="20"/>
          <w:highlight w:val="none"/>
          <w:vertAlign w:val="superscript"/>
        </w:rPr>
        <w:t xml:space="preserve">1</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0"/>
          <w:highlight w:val="none"/>
          <w:vertAlign w:val="superscript"/>
        </w:rPr>
        <w:t xml:space="preserve">2</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 </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 </w:t>
      </w:r>
      <w:r>
        <w:rPr>
          <w:rFonts w:ascii="Arial" w:hAnsi="Arial" w:eastAsia="Arial" w:cs="Arial"/>
          <w:color w:val="auto"/>
          <w:sz w:val="24"/>
          <w:highlight w:val="none"/>
        </w:rPr>
        <w:t xml:space="preserve">的中国境内生产的组件成本占比≥</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3</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strike/>
          <w:color w:val="auto"/>
          <w:sz w:val="24"/>
          <w:highlight w:val="none"/>
          <w:u w:val="single"/>
        </w:rPr>
        <w:t xml:space="preserve">（关键组件）</w:t>
      </w:r>
      <w:r>
        <w:rPr>
          <w:rFonts w:ascii="Arial" w:hAnsi="Arial" w:eastAsia="Arial" w:cs="Arial"/>
          <w:color w:val="auto"/>
          <w:sz w:val="20"/>
          <w:highlight w:val="none"/>
          <w:vertAlign w:val="superscript"/>
        </w:rPr>
        <w:t xml:space="preserve">4</w:t>
      </w:r>
      <w:r>
        <w:rPr>
          <w:rFonts w:ascii="Arial" w:hAnsi="Arial" w:eastAsia="Arial" w:cs="Arial"/>
          <w:color w:val="auto"/>
          <w:sz w:val="24"/>
          <w:highlight w:val="none"/>
        </w:rPr>
        <w:t xml:space="preserve">在中国境内生产。</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rPr>
        <w:t xml:space="preserve">的</w:t>
      </w:r>
      <w:r>
        <w:rPr>
          <w:rFonts w:ascii="Arial" w:hAnsi="Arial" w:eastAsia="Arial" w:cs="Arial"/>
          <w:strike/>
          <w:color w:val="auto"/>
          <w:sz w:val="24"/>
          <w:highlight w:val="none"/>
          <w:u w:val="single"/>
        </w:rPr>
        <w:t xml:space="preserve">（关键工序）</w:t>
      </w:r>
      <w:r>
        <w:rPr>
          <w:rFonts w:ascii="Arial" w:hAnsi="Arial" w:eastAsia="Arial" w:cs="Arial"/>
          <w:color w:val="auto"/>
          <w:sz w:val="20"/>
          <w:highlight w:val="none"/>
          <w:vertAlign w:val="superscript"/>
        </w:rPr>
        <w:t xml:space="preserve">5</w:t>
      </w:r>
      <w:r>
        <w:rPr>
          <w:rFonts w:ascii="Arial" w:hAnsi="Arial" w:eastAsia="Arial" w:cs="Arial"/>
          <w:color w:val="auto"/>
          <w:sz w:val="24"/>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color w:val="auto"/>
          <w:highlight w:val="none"/>
        </w:rPr>
      </w:r>
      <w:r>
        <w:rPr>
          <w:rFonts w:ascii="Arial" w:hAnsi="Arial" w:eastAsia="Arial" w:cs="Arial"/>
          <w:color w:val="auto"/>
          <w:sz w:val="24"/>
          <w:highlight w:val="none"/>
        </w:rPr>
        <w:t xml:space="preserve">2.</w:t>
      </w:r>
      <w:r>
        <w:rPr>
          <w:rFonts w:ascii="Arial" w:hAnsi="Arial" w:eastAsia="Arial" w:cs="Arial"/>
          <w:color w:val="auto"/>
          <w:sz w:val="24"/>
          <w:highlight w:val="none"/>
          <w:u w:val="single"/>
        </w:rPr>
        <w:t xml:space="preserve">（产品名称2）</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rPr>
        <w:t xml:space="preserve">的中国境内生产的组件成本占比≥</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rPr>
        <w:t xml:space="preserve">的</w:t>
      </w:r>
      <w:r>
        <w:rPr>
          <w:rFonts w:ascii="Arial" w:hAnsi="Arial" w:eastAsia="Arial" w:cs="Arial"/>
          <w:strike/>
          <w:color w:val="auto"/>
          <w:sz w:val="24"/>
          <w:highlight w:val="none"/>
          <w:u w:val="single"/>
        </w:rPr>
        <w:t xml:space="preserve">（关键组件）</w:t>
      </w:r>
      <w:r>
        <w:rPr>
          <w:rFonts w:ascii="Arial" w:hAnsi="Arial" w:eastAsia="Arial" w:cs="Arial"/>
          <w:color w:val="auto"/>
          <w:sz w:val="24"/>
          <w:highlight w:val="none"/>
        </w:rPr>
        <w:t xml:space="preserve">在中国境内生产。</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rPr>
        <w:t xml:space="preserve">的</w:t>
      </w:r>
      <w:r>
        <w:rPr>
          <w:rFonts w:ascii="Arial" w:hAnsi="Arial" w:eastAsia="Arial" w:cs="Arial"/>
          <w:strike/>
          <w:color w:val="auto"/>
          <w:sz w:val="24"/>
          <w:highlight w:val="none"/>
          <w:u w:val="single"/>
        </w:rPr>
        <w:t xml:space="preserve">（关键工序）</w:t>
      </w:r>
      <w:r>
        <w:rPr>
          <w:rFonts w:ascii="Arial" w:hAnsi="Arial" w:eastAsia="Arial" w:cs="Arial"/>
          <w:color w:val="auto"/>
          <w:sz w:val="24"/>
          <w:highlight w:val="none"/>
        </w:rPr>
        <w:t xml:space="preserve">在中国境内完成。</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w:t>
      </w:r>
      <w:r/>
    </w:p>
    <w:p>
      <w:pPr>
        <w:ind w:left="0" w:right="0" w:firstLine="4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left="0" w:right="480" w:firstLine="372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公司（单位）名称（盖章）：　</w:t>
      </w:r>
      <w:r/>
    </w:p>
    <w:p>
      <w:pPr>
        <w:ind w:left="0" w:right="0" w:firstLine="0"/>
        <w:jc w:val="cente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__________________</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1.产品如有型号，请在“产品名称”栏一并填写。</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2.生产厂名与厂址应与生产厂营业执照载明的相关信息保持一致。</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3.该产品的中国境内生产的组件成本占比相关要求实施前，“规定比例”栏可不填，下同。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4.该产品的关键组件要求实施前，“关键组件”栏可不填，下同。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5.该产品的关键工序要求实施前，“关键工序”栏可不填，下同。</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6.用横线划除的地方无需填写。</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20" w:lineRule="exact"/>
        <w:rPr>
          <w:rFonts w:eastAsia="方正黑体_GBK"/>
          <w:sz w:val="32"/>
          <w:szCs w:val="32"/>
          <w:highlight w:val="none"/>
        </w:rPr>
        <w:outlineLvl w:val="0"/>
      </w:pPr>
      <w:r>
        <w:rPr>
          <w:rFonts w:eastAsia="方正黑体_GBK"/>
          <w:sz w:val="32"/>
          <w:szCs w:val="32"/>
          <w:highlight w:val="none"/>
        </w:rPr>
      </w:r>
      <w:r/>
    </w:p>
    <w:p>
      <w:pPr>
        <w:jc w:val="center"/>
        <w:spacing w:line="520" w:lineRule="exact"/>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联系人：联系电话：</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联系电话：</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质疑项目的编号：包号：</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事实依据：</w:t>
      </w:r>
      <w:r/>
    </w:p>
    <w:p>
      <w:pPr>
        <w:spacing w:line="520" w:lineRule="exact"/>
        <w:rPr>
          <w:rFonts w:ascii="宋体" w:hAnsi="宋体" w:cs="仿宋"/>
          <w:sz w:val="24"/>
          <w:szCs w:val="24"/>
          <w:highlight w:val="none"/>
        </w:rPr>
      </w:pPr>
      <w:r>
        <w:rPr>
          <w:rFonts w:ascii="宋体" w:hAnsi="宋体" w:cs="仿宋"/>
          <w:sz w:val="24"/>
          <w:szCs w:val="24"/>
          <w:highlight w:val="none"/>
        </w:rPr>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p>
    <w:p>
      <w:pPr>
        <w:spacing w:line="520" w:lineRule="exact"/>
        <w:rPr>
          <w:rFonts w:ascii="宋体" w:hAnsi="宋体" w:cs="仿宋"/>
          <w:sz w:val="24"/>
          <w:szCs w:val="24"/>
          <w:highlight w:val="none"/>
          <w:u w:val="single"/>
        </w:rPr>
      </w:pPr>
      <w:r>
        <w:rPr>
          <w:rFonts w:ascii="宋体" w:hAnsi="宋体" w:cs="仿宋"/>
          <w:sz w:val="24"/>
          <w:szCs w:val="24"/>
          <w:highlight w:val="none"/>
          <w:u w:val="single"/>
        </w:rPr>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请求：</w:t>
      </w:r>
      <w:r/>
    </w:p>
    <w:p>
      <w:pPr>
        <w:spacing w:line="520" w:lineRule="exact"/>
        <w:rPr>
          <w:rFonts w:ascii="宋体" w:hAnsi="宋体"/>
          <w:sz w:val="24"/>
          <w:szCs w:val="24"/>
          <w:highlight w:val="none"/>
        </w:rPr>
      </w:pPr>
      <w:r>
        <w:rPr>
          <w:rFonts w:hint="eastAsia" w:ascii="宋体" w:hAnsi="宋体"/>
          <w:sz w:val="24"/>
          <w:szCs w:val="24"/>
          <w:highlight w:val="none"/>
        </w:rPr>
        <w:t xml:space="preserve">签字(签章)：                   公章：                      </w:t>
      </w:r>
      <w:r/>
    </w:p>
    <w:p>
      <w:pPr>
        <w:spacing w:line="520" w:lineRule="exact"/>
        <w:rPr>
          <w:rFonts w:ascii="宋体" w:hAnsi="宋体"/>
          <w:sz w:val="24"/>
          <w:szCs w:val="24"/>
          <w:highlight w:val="none"/>
        </w:rPr>
      </w:pPr>
      <w:r>
        <w:rPr>
          <w:rFonts w:hint="eastAsia" w:ascii="宋体" w:hAnsi="宋体"/>
          <w:sz w:val="24"/>
          <w:szCs w:val="24"/>
          <w:highlight w:val="none"/>
        </w:rPr>
        <w:t xml:space="preserve">日期：    </w:t>
      </w:r>
      <w:r/>
    </w:p>
    <w:p>
      <w:pPr>
        <w:spacing w:line="52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bCs/>
          <w:sz w:val="24"/>
          <w:szCs w:val="21"/>
          <w:highlight w:val="none"/>
        </w:rPr>
        <w:outlineLvl w:val="0"/>
      </w:pPr>
      <w:r>
        <w:rPr>
          <w:rFonts w:ascii="宋体" w:hAnsi="宋体"/>
          <w:bCs/>
          <w:sz w:val="24"/>
          <w:szCs w:val="21"/>
          <w:highlight w:val="none"/>
        </w:rPr>
      </w:r>
      <w:r/>
    </w:p>
    <w:p>
      <w:pPr>
        <w:ind w:firstLine="480"/>
        <w:jc w:val="left"/>
        <w:spacing w:line="520" w:lineRule="exact"/>
        <w:widowControl/>
        <w:rPr>
          <w:rFonts w:ascii="宋体" w:hAnsi="宋体"/>
          <w:bCs/>
          <w:sz w:val="24"/>
          <w:szCs w:val="21"/>
          <w:highlight w:val="none"/>
        </w:rPr>
      </w:pPr>
      <w:r>
        <w:rPr>
          <w:rFonts w:ascii="宋体" w:hAnsi="宋体"/>
          <w:bCs/>
          <w:sz w:val="24"/>
          <w:szCs w:val="21"/>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方正黑体_GBK">
    <w:panose1 w:val="020B0503020202020204"/>
  </w:font>
  <w:font w:name="Tahoma">
    <w:panose1 w:val="020B0604030504040204"/>
  </w:font>
  <w:font w:name="Calibri">
    <w:panose1 w:val="020F0502020204030204"/>
  </w:font>
  <w:font w:name="楷体_GB2312">
    <w:panose1 w:val="02010609060101010101"/>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7"/>
        <w:rFonts w:ascii="宋体" w:hAnsi="宋体"/>
      </w:rPr>
      <w:framePr w:wrap="around" w:vAnchor="text" w:hAnchor="margin" w:xAlign="center" w:y="1"/>
    </w:pPr>
    <w:r>
      <w:rPr>
        <w:rFonts w:ascii="宋体" w:hAnsi="宋体"/>
      </w:rPr>
      <w:fldChar w:fldCharType="begin"/>
    </w:r>
    <w:r>
      <w:rPr>
        <w:rStyle w:val="1017"/>
        <w:rFonts w:ascii="宋体" w:hAnsi="宋体"/>
      </w:rPr>
      <w:instrText xml:space="preserve">PAGE  </w:instrText>
    </w:r>
    <w:r>
      <w:rPr>
        <w:rFonts w:ascii="宋体" w:hAnsi="宋体"/>
      </w:rPr>
      <w:fldChar w:fldCharType="separate"/>
    </w:r>
    <w:r>
      <w:rPr>
        <w:rStyle w:val="1017"/>
        <w:rFonts w:ascii="宋体" w:hAnsi="宋体"/>
      </w:rPr>
      <w:t xml:space="preserve">29</w:t>
    </w:r>
    <w:r>
      <w:rPr>
        <w:rFonts w:ascii="宋体" w:hAnsi="宋体"/>
      </w:rPr>
      <w:fldChar w:fldCharType="end"/>
    </w:r>
    <w:r/>
  </w:p>
  <w:p>
    <w:pPr>
      <w:pStyle w:val="99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7">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5">
    <w:name w:val="Heading 1"/>
    <w:basedOn w:val="714"/>
    <w:next w:val="714"/>
    <w:link w:val="817"/>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818"/>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19"/>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20"/>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2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26"/>
    <w:link w:val="822"/>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23"/>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24"/>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25"/>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uiPriority w:val="0"/>
    <w:qFormat/>
    <w:pPr>
      <w:ind w:firstLine="420"/>
    </w:pPr>
    <w:rPr>
      <w:sz w:val="20"/>
      <w:szCs w:val="20"/>
    </w:rPr>
  </w:style>
  <w:style w:type="paragraph" w:styleId="727">
    <w:name w:val="toc 7"/>
    <w:basedOn w:val="714"/>
    <w:next w:val="714"/>
    <w:uiPriority w:val="39"/>
    <w:unhideWhenUsed/>
    <w:qFormat/>
    <w:pPr>
      <w:ind w:left="1701"/>
      <w:spacing w:after="57"/>
    </w:pPr>
  </w:style>
  <w:style w:type="paragraph" w:styleId="728">
    <w:name w:val="Caption"/>
    <w:basedOn w:val="714"/>
    <w:next w:val="71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link w:val="1061"/>
    <w:uiPriority w:val="99"/>
    <w:unhideWhenUsed/>
    <w:qFormat/>
    <w:pPr>
      <w:jc w:val="left"/>
    </w:pPr>
  </w:style>
  <w:style w:type="paragraph" w:styleId="730">
    <w:name w:val="Body Text"/>
    <w:basedOn w:val="714"/>
    <w:uiPriority w:val="0"/>
    <w:qFormat/>
    <w:rPr>
      <w:rFonts w:ascii="仿宋_GB2312" w:eastAsia="仿宋_GB2312"/>
      <w:sz w:val="24"/>
      <w:szCs w:val="20"/>
    </w:rPr>
  </w:style>
  <w:style w:type="paragraph" w:styleId="731">
    <w:name w:val="Body Text Indent"/>
    <w:basedOn w:val="714"/>
    <w:uiPriority w:val="0"/>
    <w:qFormat/>
    <w:pPr>
      <w:ind w:left="420"/>
      <w:spacing w:after="120"/>
    </w:p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uiPriority w:val="0"/>
    <w:qFormat/>
    <w:rPr>
      <w:rFonts w:ascii="宋体" w:hAnsi="Courier New" w:cs="Courier New"/>
      <w:szCs w:val="21"/>
    </w:rPr>
  </w:style>
  <w:style w:type="paragraph" w:styleId="735">
    <w:name w:val="toc 8"/>
    <w:basedOn w:val="714"/>
    <w:next w:val="714"/>
    <w:uiPriority w:val="39"/>
    <w:unhideWhenUsed/>
    <w:qFormat/>
    <w:pPr>
      <w:ind w:left="1984"/>
      <w:spacing w:after="57"/>
    </w:pPr>
  </w:style>
  <w:style w:type="paragraph" w:styleId="736">
    <w:name w:val="endnote text"/>
    <w:basedOn w:val="714"/>
    <w:link w:val="944"/>
    <w:uiPriority w:val="99"/>
    <w:unhideWhenUsed/>
    <w:qFormat/>
    <w:rPr>
      <w:sz w:val="20"/>
    </w:rPr>
  </w:style>
  <w:style w:type="paragraph" w:styleId="737">
    <w:name w:val="Balloon Text"/>
    <w:basedOn w:val="714"/>
    <w:link w:val="1063"/>
    <w:uiPriority w:val="99"/>
    <w:unhideWhenUsed/>
    <w:qFormat/>
    <w:rPr>
      <w:sz w:val="18"/>
      <w:szCs w:val="18"/>
    </w:rPr>
  </w:style>
  <w:style w:type="paragraph" w:styleId="738">
    <w:name w:val="Footer"/>
    <w:basedOn w:val="714"/>
    <w:link w:val="836"/>
    <w:uiPriority w:val="99"/>
    <w:unhideWhenUsed/>
    <w:qFormat/>
    <w:pPr>
      <w:tabs>
        <w:tab w:val="center" w:pos="7143" w:leader="none"/>
        <w:tab w:val="right" w:pos="14287" w:leader="none"/>
      </w:tabs>
    </w:pPr>
  </w:style>
  <w:style w:type="paragraph" w:styleId="739">
    <w:name w:val="Header"/>
    <w:basedOn w:val="714"/>
    <w:link w:val="834"/>
    <w:uiPriority w:val="99"/>
    <w:unhideWhenUsed/>
    <w:qFormat/>
    <w:pPr>
      <w:tabs>
        <w:tab w:val="center" w:pos="7143" w:leader="none"/>
        <w:tab w:val="right" w:pos="14287" w:leader="none"/>
      </w:tabs>
    </w:p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829"/>
    <w:uiPriority w:val="11"/>
    <w:qFormat/>
    <w:pPr>
      <w:spacing w:before="200" w:after="200"/>
    </w:pPr>
    <w:rPr>
      <w:sz w:val="24"/>
      <w:szCs w:val="24"/>
    </w:rPr>
  </w:style>
  <w:style w:type="paragraph" w:styleId="743">
    <w:name w:val="footnote text"/>
    <w:basedOn w:val="714"/>
    <w:link w:val="943"/>
    <w:uiPriority w:val="99"/>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table of figures"/>
    <w:basedOn w:val="714"/>
    <w:next w:val="714"/>
    <w:uiPriority w:val="99"/>
    <w:unhideWhenUsed/>
    <w:qFormat/>
  </w:style>
  <w:style w:type="paragraph" w:styleId="746">
    <w:name w:val="toc 2"/>
    <w:basedOn w:val="714"/>
    <w:next w:val="714"/>
    <w:uiPriority w:val="39"/>
    <w:unhideWhenUsed/>
    <w:qFormat/>
    <w:pPr>
      <w:ind w:left="283"/>
      <w:spacing w:after="57"/>
    </w:pPr>
  </w:style>
  <w:style w:type="paragraph" w:styleId="747">
    <w:name w:val="toc 9"/>
    <w:basedOn w:val="714"/>
    <w:next w:val="714"/>
    <w:uiPriority w:val="39"/>
    <w:unhideWhenUsed/>
    <w:qFormat/>
    <w:pPr>
      <w:ind w:left="2268"/>
      <w:spacing w:after="57"/>
    </w:pPr>
  </w:style>
  <w:style w:type="paragraph" w:styleId="748">
    <w:name w:val="Title"/>
    <w:basedOn w:val="714"/>
    <w:next w:val="714"/>
    <w:link w:val="828"/>
    <w:uiPriority w:val="10"/>
    <w:qFormat/>
    <w:pPr>
      <w:contextualSpacing/>
      <w:spacing w:before="300" w:after="200"/>
    </w:pPr>
    <w:rPr>
      <w:sz w:val="48"/>
      <w:szCs w:val="48"/>
    </w:rPr>
  </w:style>
  <w:style w:type="paragraph" w:styleId="749">
    <w:name w:val="annotation subject"/>
    <w:basedOn w:val="729"/>
    <w:next w:val="729"/>
    <w:link w:val="1062"/>
    <w:uiPriority w:val="99"/>
    <w:unhideWhenUsed/>
    <w:qFormat/>
    <w:rPr>
      <w:b/>
      <w:bCs/>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annotation reference"/>
    <w:basedOn w:val="724"/>
    <w:uiPriority w:val="99"/>
    <w:unhideWhenUsed/>
    <w:qFormat/>
    <w:rPr>
      <w:sz w:val="21"/>
      <w:szCs w:val="21"/>
    </w:rPr>
  </w:style>
  <w:style w:type="character" w:styleId="754">
    <w:name w:val="footnote reference"/>
    <w:uiPriority w:val="99"/>
    <w:unhideWhenUsed/>
    <w:qFormat/>
    <w:rPr>
      <w:vertAlign w:val="superscript"/>
    </w:r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paragraph" w:styleId="756">
    <w:name w:val="Quote"/>
    <w:basedOn w:val="714"/>
    <w:next w:val="714"/>
    <w:uiPriority w:val="29"/>
    <w:qFormat/>
    <w:pPr>
      <w:ind w:left="720" w:right="720"/>
    </w:pPr>
    <w:rPr>
      <w:i/>
    </w:rPr>
  </w:style>
  <w:style w:type="paragraph" w:styleId="757">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8"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Heading"/>
    <w:uiPriority w:val="39"/>
    <w:unhideWhenUsed/>
    <w:qFormat/>
    <w:rPr>
      <w:rFonts w:hint="default" w:ascii="Times New Roman" w:hAnsi="Times New Roman" w:eastAsia="宋体" w:cs="Times New Roman"/>
    </w:rPr>
  </w:style>
  <w:style w:type="table" w:styleId="778"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2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2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2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hint="default" w:ascii="Times New Roman" w:hAnsi="Times New Roman" w:eastAsia="宋体" w:cs="Times New Roman"/>
      <w:lang w:val="en-US" w:eastAsia="zh-CN" w:bidi="ar-SA"/>
    </w:rPr>
  </w:style>
  <w:style w:type="paragraph" w:styleId="79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9" w:customStyle="1">
    <w:name w:val="Heading 1 Char"/>
    <w:basedOn w:val="724"/>
    <w:uiPriority w:val="9"/>
    <w:qFormat/>
    <w:rPr>
      <w:rFonts w:ascii="Arial" w:hAnsi="Arial" w:eastAsia="Arial" w:cs="Arial"/>
      <w:sz w:val="40"/>
      <w:szCs w:val="40"/>
    </w:rPr>
  </w:style>
  <w:style w:type="character" w:styleId="800" w:customStyle="1">
    <w:name w:val="Heading 2 Char"/>
    <w:basedOn w:val="724"/>
    <w:uiPriority w:val="9"/>
    <w:qFormat/>
    <w:rPr>
      <w:rFonts w:ascii="Arial" w:hAnsi="Arial" w:eastAsia="Arial" w:cs="Arial"/>
      <w:sz w:val="34"/>
    </w:rPr>
  </w:style>
  <w:style w:type="character" w:styleId="801" w:customStyle="1">
    <w:name w:val="Heading 3 Char"/>
    <w:basedOn w:val="724"/>
    <w:uiPriority w:val="9"/>
    <w:qFormat/>
    <w:rPr>
      <w:rFonts w:ascii="Arial" w:hAnsi="Arial" w:eastAsia="Arial" w:cs="Arial"/>
      <w:sz w:val="30"/>
      <w:szCs w:val="30"/>
    </w:rPr>
  </w:style>
  <w:style w:type="character" w:styleId="802" w:customStyle="1">
    <w:name w:val="Heading 4 Char"/>
    <w:basedOn w:val="724"/>
    <w:uiPriority w:val="9"/>
    <w:qFormat/>
    <w:rPr>
      <w:rFonts w:ascii="Arial" w:hAnsi="Arial" w:eastAsia="Arial" w:cs="Arial"/>
      <w:b/>
      <w:bCs/>
      <w:sz w:val="26"/>
      <w:szCs w:val="26"/>
    </w:rPr>
  </w:style>
  <w:style w:type="character" w:styleId="803" w:customStyle="1">
    <w:name w:val="Heading 5 Char"/>
    <w:basedOn w:val="724"/>
    <w:uiPriority w:val="9"/>
    <w:qFormat/>
    <w:rPr>
      <w:rFonts w:ascii="Arial" w:hAnsi="Arial" w:eastAsia="Arial" w:cs="Arial"/>
      <w:b/>
      <w:bCs/>
      <w:sz w:val="24"/>
      <w:szCs w:val="24"/>
    </w:rPr>
  </w:style>
  <w:style w:type="character" w:styleId="804" w:customStyle="1">
    <w:name w:val="Heading 6 Char"/>
    <w:basedOn w:val="724"/>
    <w:uiPriority w:val="9"/>
    <w:qFormat/>
    <w:rPr>
      <w:rFonts w:ascii="Arial" w:hAnsi="Arial" w:eastAsia="Arial" w:cs="Arial"/>
      <w:b/>
      <w:bCs/>
      <w:sz w:val="22"/>
      <w:szCs w:val="22"/>
    </w:rPr>
  </w:style>
  <w:style w:type="character" w:styleId="805" w:customStyle="1">
    <w:name w:val="Heading 7 Char"/>
    <w:basedOn w:val="724"/>
    <w:uiPriority w:val="9"/>
    <w:qFormat/>
    <w:rPr>
      <w:rFonts w:ascii="Arial" w:hAnsi="Arial" w:eastAsia="Arial" w:cs="Arial"/>
      <w:b/>
      <w:bCs/>
      <w:i/>
      <w:iCs/>
      <w:sz w:val="22"/>
      <w:szCs w:val="22"/>
    </w:rPr>
  </w:style>
  <w:style w:type="character" w:styleId="806" w:customStyle="1">
    <w:name w:val="Heading 8 Char"/>
    <w:basedOn w:val="724"/>
    <w:uiPriority w:val="9"/>
    <w:qFormat/>
    <w:rPr>
      <w:rFonts w:ascii="Arial" w:hAnsi="Arial" w:eastAsia="Arial" w:cs="Arial"/>
      <w:i/>
      <w:iCs/>
      <w:sz w:val="22"/>
      <w:szCs w:val="22"/>
    </w:rPr>
  </w:style>
  <w:style w:type="character" w:styleId="807" w:customStyle="1">
    <w:name w:val="Heading 9 Char"/>
    <w:basedOn w:val="724"/>
    <w:uiPriority w:val="9"/>
    <w:qFormat/>
    <w:rPr>
      <w:rFonts w:ascii="Arial" w:hAnsi="Arial" w:eastAsia="Arial" w:cs="Arial"/>
      <w:i/>
      <w:iCs/>
      <w:sz w:val="21"/>
      <w:szCs w:val="21"/>
    </w:rPr>
  </w:style>
  <w:style w:type="character" w:styleId="808" w:customStyle="1">
    <w:name w:val="Title Char"/>
    <w:basedOn w:val="724"/>
    <w:uiPriority w:val="10"/>
    <w:qFormat/>
    <w:rPr>
      <w:sz w:val="48"/>
      <w:szCs w:val="48"/>
    </w:rPr>
  </w:style>
  <w:style w:type="character" w:styleId="809" w:customStyle="1">
    <w:name w:val="Subtitle Char"/>
    <w:basedOn w:val="724"/>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24"/>
    <w:uiPriority w:val="99"/>
    <w:qFormat/>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rPr>
      <w:rFonts w:hint="default" w:ascii="Times New Roman" w:hAnsi="Times New Roman" w:eastAsia="宋体" w:cs="Times New Roman"/>
      <w:lang w:val="en-US" w:eastAsia="zh-CN" w:bidi="ar-SA"/>
    </w:rPr>
  </w:style>
  <w:style w:type="character" w:styleId="817" w:customStyle="1">
    <w:name w:val="标题 1 字符"/>
    <w:link w:val="715"/>
    <w:uiPriority w:val="9"/>
    <w:qFormat/>
    <w:rPr>
      <w:rFonts w:ascii="Arial" w:hAnsi="Arial" w:eastAsia="Arial" w:cs="Arial"/>
      <w:sz w:val="40"/>
      <w:szCs w:val="40"/>
    </w:rPr>
  </w:style>
  <w:style w:type="character" w:styleId="818" w:customStyle="1">
    <w:name w:val="标题 2 字符"/>
    <w:link w:val="716"/>
    <w:uiPriority w:val="9"/>
    <w:qFormat/>
    <w:rPr>
      <w:rFonts w:ascii="Arial" w:hAnsi="Arial" w:eastAsia="Arial" w:cs="Arial"/>
      <w:sz w:val="34"/>
    </w:rPr>
  </w:style>
  <w:style w:type="character" w:styleId="819" w:customStyle="1">
    <w:name w:val="标题 3 字符"/>
    <w:link w:val="717"/>
    <w:uiPriority w:val="9"/>
    <w:qFormat/>
    <w:rPr>
      <w:rFonts w:ascii="Arial" w:hAnsi="Arial" w:eastAsia="Arial" w:cs="Arial"/>
      <w:sz w:val="30"/>
      <w:szCs w:val="30"/>
    </w:rPr>
  </w:style>
  <w:style w:type="character" w:styleId="820" w:customStyle="1">
    <w:name w:val="标题 4 字符"/>
    <w:link w:val="718"/>
    <w:uiPriority w:val="9"/>
    <w:qFormat/>
    <w:rPr>
      <w:rFonts w:ascii="Arial" w:hAnsi="Arial" w:eastAsia="Arial" w:cs="Arial"/>
      <w:b/>
      <w:bCs/>
      <w:sz w:val="26"/>
      <w:szCs w:val="26"/>
    </w:rPr>
  </w:style>
  <w:style w:type="character" w:styleId="821" w:customStyle="1">
    <w:name w:val="标题 5 字符"/>
    <w:link w:val="719"/>
    <w:uiPriority w:val="9"/>
    <w:qFormat/>
    <w:rPr>
      <w:rFonts w:ascii="Arial" w:hAnsi="Arial" w:eastAsia="Arial" w:cs="Arial"/>
      <w:b/>
      <w:bCs/>
      <w:sz w:val="24"/>
      <w:szCs w:val="24"/>
    </w:rPr>
  </w:style>
  <w:style w:type="character" w:styleId="822" w:customStyle="1">
    <w:name w:val="标题 6 字符"/>
    <w:link w:val="720"/>
    <w:uiPriority w:val="9"/>
    <w:qFormat/>
    <w:rPr>
      <w:rFonts w:ascii="Arial" w:hAnsi="Arial" w:eastAsia="Arial" w:cs="Arial"/>
      <w:b/>
      <w:bCs/>
      <w:sz w:val="22"/>
      <w:szCs w:val="22"/>
    </w:rPr>
  </w:style>
  <w:style w:type="character" w:styleId="823" w:customStyle="1">
    <w:name w:val="标题 7 字符"/>
    <w:link w:val="721"/>
    <w:uiPriority w:val="9"/>
    <w:qFormat/>
    <w:rPr>
      <w:rFonts w:ascii="Arial" w:hAnsi="Arial" w:eastAsia="Arial" w:cs="Arial"/>
      <w:b/>
      <w:bCs/>
      <w:i/>
      <w:iCs/>
      <w:sz w:val="22"/>
      <w:szCs w:val="22"/>
    </w:rPr>
  </w:style>
  <w:style w:type="character" w:styleId="824" w:customStyle="1">
    <w:name w:val="标题 8 字符"/>
    <w:link w:val="722"/>
    <w:uiPriority w:val="9"/>
    <w:qFormat/>
    <w:rPr>
      <w:rFonts w:ascii="Arial" w:hAnsi="Arial" w:eastAsia="Arial" w:cs="Arial"/>
      <w:i/>
      <w:iCs/>
      <w:sz w:val="22"/>
      <w:szCs w:val="22"/>
    </w:rPr>
  </w:style>
  <w:style w:type="character" w:styleId="825" w:customStyle="1">
    <w:name w:val="标题 9 字符"/>
    <w:link w:val="723"/>
    <w:uiPriority w:val="9"/>
    <w:qFormat/>
    <w:rPr>
      <w:rFonts w:ascii="Arial" w:hAnsi="Arial" w:eastAsia="Arial" w:cs="Arial"/>
      <w:i/>
      <w:iCs/>
      <w:sz w:val="21"/>
      <w:szCs w:val="21"/>
    </w:rPr>
  </w:style>
  <w:style w:type="paragraph" w:styleId="826" w:customStyle="1">
    <w:name w:val="列出段落1"/>
    <w:basedOn w:val="714"/>
    <w:uiPriority w:val="34"/>
    <w:qFormat/>
    <w:pPr>
      <w:contextualSpacing/>
      <w:ind w:left="720"/>
    </w:pPr>
  </w:style>
  <w:style w:type="paragraph" w:styleId="827" w:customStyle="1">
    <w:name w:val="无间隔1"/>
    <w:uiPriority w:val="1"/>
    <w:qFormat/>
    <w:rPr>
      <w:rFonts w:hint="default" w:ascii="Times New Roman" w:hAnsi="Times New Roman" w:eastAsia="宋体" w:cs="Times New Roman"/>
      <w:lang w:val="en-US" w:eastAsia="zh-CN" w:bidi="ar-SA"/>
    </w:rPr>
  </w:style>
  <w:style w:type="character" w:styleId="828" w:customStyle="1">
    <w:name w:val="标题 字符"/>
    <w:link w:val="748"/>
    <w:uiPriority w:val="10"/>
    <w:qFormat/>
    <w:rPr>
      <w:sz w:val="48"/>
      <w:szCs w:val="48"/>
    </w:rPr>
  </w:style>
  <w:style w:type="character" w:styleId="829" w:customStyle="1">
    <w:name w:val="副标题 字符"/>
    <w:link w:val="742"/>
    <w:uiPriority w:val="11"/>
    <w:qFormat/>
    <w:rPr>
      <w:sz w:val="24"/>
      <w:szCs w:val="24"/>
    </w:rPr>
  </w:style>
  <w:style w:type="paragraph" w:styleId="830" w:customStyle="1">
    <w:name w:val="引用1"/>
    <w:basedOn w:val="714"/>
    <w:next w:val="714"/>
    <w:link w:val="831"/>
    <w:uiPriority w:val="29"/>
    <w:qFormat/>
    <w:pPr>
      <w:ind w:left="720" w:right="720"/>
    </w:pPr>
    <w:rPr>
      <w:i/>
    </w:rPr>
  </w:style>
  <w:style w:type="character" w:styleId="831" w:customStyle="1">
    <w:name w:val="引用 字符"/>
    <w:link w:val="830"/>
    <w:uiPriority w:val="29"/>
    <w:qFormat/>
    <w:rPr>
      <w:i/>
    </w:rPr>
  </w:style>
  <w:style w:type="paragraph" w:styleId="832" w:customStyle="1">
    <w:name w:val="明显引用1"/>
    <w:basedOn w:val="714"/>
    <w:next w:val="714"/>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39"/>
    <w:uiPriority w:val="99"/>
    <w:qFormat/>
  </w:style>
  <w:style w:type="character" w:styleId="835" w:customStyle="1">
    <w:name w:val="Footer Char"/>
    <w:uiPriority w:val="99"/>
    <w:qFormat/>
  </w:style>
  <w:style w:type="character" w:styleId="836" w:customStyle="1">
    <w:name w:val="页脚 字符"/>
    <w:link w:val="738"/>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Times New Roman" w:hAnsi="Times New Roman" w:eastAsia="宋体" w:cs="Times New Roman"/>
      <w:lang w:val="en-US" w:eastAsia="zh-CN" w:bidi="ar-SA"/>
    </w:rPr>
  </w:style>
  <w:style w:type="paragraph" w:styleId="946" w:customStyle="1">
    <w:name w:val="标题 11"/>
    <w:basedOn w:val="714"/>
    <w:next w:val="714"/>
    <w:link w:val="960"/>
    <w:uiPriority w:val="0"/>
    <w:qFormat/>
    <w:pPr>
      <w:jc w:val="center"/>
      <w:keepNext/>
      <w:outlineLvl w:val="0"/>
    </w:pPr>
    <w:rPr>
      <w:rFonts w:ascii="楷体_GB2312" w:eastAsia="楷体_GB2312"/>
      <w:sz w:val="28"/>
      <w:szCs w:val="28"/>
    </w:rPr>
  </w:style>
  <w:style w:type="paragraph" w:styleId="947" w:customStyle="1">
    <w:name w:val="标题 21"/>
    <w:basedOn w:val="714"/>
    <w:next w:val="948"/>
    <w:link w:val="961"/>
    <w:uiPriority w:val="0"/>
    <w:qFormat/>
    <w:pPr>
      <w:jc w:val="center"/>
      <w:keepLines/>
      <w:keepNext/>
      <w:spacing w:before="260" w:after="260" w:line="416" w:lineRule="auto"/>
      <w:outlineLvl w:val="1"/>
    </w:pPr>
    <w:rPr>
      <w:rFonts w:ascii="Arial" w:hAnsi="Arial" w:eastAsia="幼圆"/>
      <w:b/>
      <w:bCs/>
      <w:sz w:val="44"/>
      <w:szCs w:val="44"/>
    </w:rPr>
  </w:style>
  <w:style w:type="paragraph" w:styleId="948" w:customStyle="1">
    <w:name w:val="正文缩进1"/>
    <w:basedOn w:val="714"/>
    <w:link w:val="962"/>
    <w:uiPriority w:val="0"/>
    <w:qFormat/>
    <w:pPr>
      <w:ind w:firstLine="420"/>
    </w:pPr>
    <w:rPr>
      <w:sz w:val="20"/>
      <w:szCs w:val="21"/>
    </w:rPr>
  </w:style>
  <w:style w:type="paragraph" w:styleId="949" w:customStyle="1">
    <w:name w:val="标题 31"/>
    <w:basedOn w:val="714"/>
    <w:next w:val="948"/>
    <w:link w:val="963"/>
    <w:uiPriority w:val="0"/>
    <w:qFormat/>
    <w:pPr>
      <w:keepLines/>
      <w:keepNext/>
      <w:spacing w:before="260" w:after="260" w:line="416" w:lineRule="auto"/>
      <w:outlineLvl w:val="2"/>
    </w:pPr>
    <w:rPr>
      <w:b/>
      <w:bCs/>
      <w:sz w:val="32"/>
      <w:szCs w:val="32"/>
    </w:rPr>
  </w:style>
  <w:style w:type="paragraph" w:styleId="950" w:customStyle="1">
    <w:name w:val="标题 41"/>
    <w:basedOn w:val="714"/>
    <w:next w:val="948"/>
    <w:link w:val="964"/>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 51"/>
    <w:basedOn w:val="714"/>
    <w:next w:val="948"/>
    <w:link w:val="965"/>
    <w:uiPriority w:val="0"/>
    <w:qFormat/>
    <w:pPr>
      <w:keepNext/>
      <w:outlineLvl w:val="4"/>
    </w:pPr>
    <w:rPr>
      <w:rFonts w:ascii="宋体"/>
      <w:color w:val="000000"/>
      <w:sz w:val="28"/>
      <w:szCs w:val="28"/>
    </w:rPr>
  </w:style>
  <w:style w:type="paragraph" w:styleId="952" w:customStyle="1">
    <w:name w:val="标题 61"/>
    <w:basedOn w:val="714"/>
    <w:next w:val="714"/>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customStyle="1">
    <w:name w:val="标题 71"/>
    <w:basedOn w:val="714"/>
    <w:next w:val="714"/>
    <w:link w:val="967"/>
    <w:uiPriority w:val="0"/>
    <w:qFormat/>
    <w:pPr>
      <w:numPr>
        <w:ilvl w:val="6"/>
        <w:numId w:val="1"/>
      </w:numPr>
      <w:keepLines/>
      <w:keepNext/>
      <w:spacing w:before="240" w:after="64" w:line="320" w:lineRule="auto"/>
      <w:outlineLvl w:val="6"/>
    </w:pPr>
    <w:rPr>
      <w:b/>
      <w:bCs/>
      <w:sz w:val="24"/>
      <w:szCs w:val="24"/>
    </w:rPr>
  </w:style>
  <w:style w:type="paragraph" w:styleId="954" w:customStyle="1">
    <w:name w:val="标题 81"/>
    <w:basedOn w:val="714"/>
    <w:next w:val="714"/>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5" w:customStyle="1">
    <w:name w:val="标题 91"/>
    <w:basedOn w:val="714"/>
    <w:next w:val="714"/>
    <w:link w:val="96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56" w:customStyle="1">
    <w:name w:val="默认段落字体1"/>
    <w:uiPriority w:val="0"/>
    <w:qFormat/>
    <w:rPr>
      <w:rFonts w:ascii="Times New Roman" w:hAnsi="Times New Roman" w:eastAsia="宋体" w:cs="Times New Roman"/>
    </w:rPr>
  </w:style>
  <w:style w:type="table" w:styleId="957" w:customStyle="1">
    <w:name w:val="普通表格1"/>
    <w:uiPriority w:val="0"/>
    <w:qFormat/>
    <w:tblPr>
      <w:tblCellMar>
        <w:left w:w="0" w:type="dxa"/>
        <w:top w:w="0" w:type="dxa"/>
        <w:right w:w="0" w:type="dxa"/>
        <w:bottom w:w="0" w:type="dxa"/>
      </w:tblCellMar>
    </w:tblPr>
  </w:style>
  <w:style w:type="paragraph" w:styleId="958" w:customStyle="1">
    <w:name w:val="正文文本11"/>
    <w:basedOn w:val="714"/>
    <w:next w:val="714"/>
    <w:link w:val="959"/>
    <w:uiPriority w:val="0"/>
    <w:qFormat/>
    <w:rPr>
      <w:rFonts w:ascii="楷体_GB2312" w:hAnsi="Arial" w:eastAsia="楷体_GB2312"/>
      <w:sz w:val="28"/>
      <w:szCs w:val="28"/>
    </w:rPr>
  </w:style>
  <w:style w:type="character" w:styleId="959" w:customStyle="1">
    <w:name w:val="正文文本 Char"/>
    <w:link w:val="958"/>
    <w:uiPriority w:val="0"/>
    <w:qFormat/>
    <w:rPr>
      <w:rFonts w:ascii="楷体_GB2312" w:hAnsi="Arial" w:eastAsia="楷体_GB2312" w:cs="Times New Roman"/>
      <w:sz w:val="28"/>
      <w:szCs w:val="28"/>
    </w:rPr>
  </w:style>
  <w:style w:type="character" w:styleId="960" w:customStyle="1">
    <w:name w:val="标题 1 Char"/>
    <w:link w:val="946"/>
    <w:uiPriority w:val="0"/>
    <w:qFormat/>
    <w:rPr>
      <w:rFonts w:ascii="楷体_GB2312" w:hAnsi="Times New Roman" w:eastAsia="楷体_GB2312" w:cs="Times New Roman"/>
      <w:sz w:val="28"/>
      <w:szCs w:val="28"/>
    </w:rPr>
  </w:style>
  <w:style w:type="character" w:styleId="961" w:customStyle="1">
    <w:name w:val="标题 2 Char"/>
    <w:link w:val="947"/>
    <w:uiPriority w:val="0"/>
    <w:qFormat/>
    <w:rPr>
      <w:rFonts w:ascii="Arial" w:hAnsi="Arial" w:eastAsia="幼圆" w:cs="Arial"/>
      <w:b/>
      <w:bCs/>
      <w:sz w:val="44"/>
      <w:szCs w:val="44"/>
    </w:rPr>
  </w:style>
  <w:style w:type="character" w:styleId="962" w:customStyle="1">
    <w:name w:val="正文缩进 Char"/>
    <w:link w:val="948"/>
    <w:uiPriority w:val="0"/>
    <w:qFormat/>
    <w:rPr>
      <w:rFonts w:ascii="Times New Roman" w:hAnsi="Times New Roman" w:eastAsia="宋体" w:cs="Times New Roman"/>
      <w:szCs w:val="21"/>
    </w:rPr>
  </w:style>
  <w:style w:type="character" w:styleId="963" w:customStyle="1">
    <w:name w:val="标题 3 Char"/>
    <w:link w:val="949"/>
    <w:uiPriority w:val="0"/>
    <w:qFormat/>
    <w:rPr>
      <w:rFonts w:ascii="Times New Roman" w:hAnsi="Times New Roman" w:eastAsia="宋体" w:cs="Times New Roman"/>
      <w:b/>
      <w:bCs/>
      <w:sz w:val="32"/>
      <w:szCs w:val="32"/>
    </w:rPr>
  </w:style>
  <w:style w:type="character" w:styleId="964" w:customStyle="1">
    <w:name w:val="标题 4 Char"/>
    <w:link w:val="950"/>
    <w:uiPriority w:val="0"/>
    <w:qFormat/>
    <w:rPr>
      <w:rFonts w:ascii="Arial" w:hAnsi="Arial" w:eastAsia="黑体" w:cs="Arial"/>
      <w:b/>
      <w:bCs/>
      <w:sz w:val="28"/>
      <w:szCs w:val="28"/>
    </w:rPr>
  </w:style>
  <w:style w:type="character" w:styleId="965" w:customStyle="1">
    <w:name w:val="标题 5 Char"/>
    <w:link w:val="951"/>
    <w:uiPriority w:val="0"/>
    <w:qFormat/>
    <w:rPr>
      <w:rFonts w:ascii="宋体" w:hAnsi="Times New Roman" w:eastAsia="宋体" w:cs="Times New Roman"/>
      <w:color w:val="000000"/>
      <w:sz w:val="28"/>
      <w:szCs w:val="28"/>
    </w:rPr>
  </w:style>
  <w:style w:type="character" w:styleId="966" w:customStyle="1">
    <w:name w:val="标题 6 Char"/>
    <w:link w:val="952"/>
    <w:uiPriority w:val="0"/>
    <w:qFormat/>
    <w:rPr>
      <w:rFonts w:ascii="Arial" w:hAnsi="Arial" w:eastAsia="黑体" w:cs="Times New Roman"/>
      <w:b/>
      <w:bCs/>
      <w:sz w:val="24"/>
      <w:szCs w:val="24"/>
    </w:rPr>
  </w:style>
  <w:style w:type="character" w:styleId="967" w:customStyle="1">
    <w:name w:val="标题 7 Char"/>
    <w:link w:val="953"/>
    <w:uiPriority w:val="0"/>
    <w:qFormat/>
    <w:rPr>
      <w:rFonts w:ascii="Times New Roman" w:hAnsi="Times New Roman" w:eastAsia="宋体" w:cs="Times New Roman"/>
      <w:b/>
      <w:bCs/>
      <w:sz w:val="24"/>
      <w:szCs w:val="24"/>
    </w:rPr>
  </w:style>
  <w:style w:type="character" w:styleId="968" w:customStyle="1">
    <w:name w:val="标题 8 Char"/>
    <w:link w:val="954"/>
    <w:uiPriority w:val="0"/>
    <w:qFormat/>
    <w:rPr>
      <w:rFonts w:ascii="Arial" w:hAnsi="Arial" w:eastAsia="黑体" w:cs="Times New Roman"/>
      <w:sz w:val="24"/>
      <w:szCs w:val="24"/>
    </w:rPr>
  </w:style>
  <w:style w:type="character" w:styleId="969" w:customStyle="1">
    <w:name w:val="标题 9 Char"/>
    <w:link w:val="955"/>
    <w:uiPriority w:val="0"/>
    <w:qFormat/>
    <w:rPr>
      <w:rFonts w:ascii="Arial" w:hAnsi="Arial" w:eastAsia="黑体" w:cs="Times New Roman"/>
      <w:szCs w:val="21"/>
    </w:rPr>
  </w:style>
  <w:style w:type="paragraph" w:styleId="970" w:customStyle="1">
    <w:name w:val="列表 31"/>
    <w:basedOn w:val="714"/>
    <w:uiPriority w:val="0"/>
    <w:qFormat/>
    <w:pPr>
      <w:ind w:left="100" w:hanging="200"/>
    </w:pPr>
    <w:rPr>
      <w:szCs w:val="21"/>
    </w:rPr>
  </w:style>
  <w:style w:type="paragraph" w:styleId="971" w:customStyle="1">
    <w:name w:val="目录 71"/>
    <w:basedOn w:val="714"/>
    <w:next w:val="714"/>
    <w:uiPriority w:val="0"/>
    <w:qFormat/>
    <w:pPr>
      <w:ind w:left="1260"/>
      <w:jc w:val="left"/>
    </w:pPr>
    <w:rPr>
      <w:szCs w:val="21"/>
    </w:rPr>
  </w:style>
  <w:style w:type="paragraph" w:styleId="972" w:customStyle="1">
    <w:name w:val="文档结构图1"/>
    <w:basedOn w:val="714"/>
    <w:link w:val="973"/>
    <w:uiPriority w:val="0"/>
    <w:qFormat/>
    <w:pPr>
      <w:shd w:val="clear" w:color="auto" w:fill="000080"/>
    </w:pPr>
    <w:rPr>
      <w:sz w:val="20"/>
      <w:szCs w:val="21"/>
    </w:rPr>
  </w:style>
  <w:style w:type="character" w:styleId="973" w:customStyle="1">
    <w:name w:val="文档结构图 Char"/>
    <w:link w:val="972"/>
    <w:uiPriority w:val="0"/>
    <w:qFormat/>
    <w:rPr>
      <w:rFonts w:ascii="Times New Roman" w:hAnsi="Times New Roman" w:eastAsia="宋体" w:cs="Times New Roman"/>
      <w:szCs w:val="21"/>
      <w:shd w:val="clear" w:color="auto" w:fill="000080"/>
    </w:rPr>
  </w:style>
  <w:style w:type="paragraph" w:styleId="974" w:customStyle="1">
    <w:name w:val="批注文字1"/>
    <w:basedOn w:val="714"/>
    <w:link w:val="975"/>
    <w:uiPriority w:val="0"/>
    <w:qFormat/>
    <w:pPr>
      <w:jc w:val="left"/>
    </w:pPr>
  </w:style>
  <w:style w:type="character" w:styleId="975" w:customStyle="1">
    <w:name w:val="批注文字 Char"/>
    <w:basedOn w:val="956"/>
    <w:link w:val="974"/>
    <w:uiPriority w:val="0"/>
    <w:qFormat/>
    <w:rPr>
      <w:rFonts w:ascii="Times New Roman" w:hAnsi="Times New Roman" w:eastAsia="宋体" w:cs="Times New Roman"/>
    </w:rPr>
  </w:style>
  <w:style w:type="paragraph" w:styleId="976" w:customStyle="1">
    <w:name w:val="正文文本 31"/>
    <w:basedOn w:val="714"/>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缩进1"/>
    <w:basedOn w:val="714"/>
    <w:link w:val="979"/>
    <w:uiPriority w:val="0"/>
    <w:qFormat/>
    <w:pPr>
      <w:ind w:left="420"/>
      <w:spacing w:after="120"/>
    </w:pPr>
  </w:style>
  <w:style w:type="character" w:styleId="979" w:customStyle="1">
    <w:name w:val="正文文本缩进 Char"/>
    <w:basedOn w:val="956"/>
    <w:link w:val="978"/>
    <w:uiPriority w:val="0"/>
    <w:qFormat/>
    <w:rPr>
      <w:rFonts w:ascii="Times New Roman" w:hAnsi="Times New Roman" w:eastAsia="宋体" w:cs="Times New Roman"/>
    </w:rPr>
  </w:style>
  <w:style w:type="paragraph" w:styleId="980" w:customStyle="1">
    <w:name w:val="列表 21"/>
    <w:basedOn w:val="714"/>
    <w:uiPriority w:val="0"/>
    <w:qFormat/>
    <w:pPr>
      <w:ind w:left="100" w:hanging="200"/>
    </w:pPr>
    <w:rPr>
      <w:szCs w:val="21"/>
    </w:rPr>
  </w:style>
  <w:style w:type="paragraph" w:styleId="981" w:customStyle="1">
    <w:name w:val="目录 51"/>
    <w:basedOn w:val="714"/>
    <w:next w:val="714"/>
    <w:uiPriority w:val="0"/>
    <w:qFormat/>
    <w:pPr>
      <w:ind w:left="840"/>
      <w:jc w:val="left"/>
    </w:pPr>
    <w:rPr>
      <w:szCs w:val="21"/>
    </w:rPr>
  </w:style>
  <w:style w:type="paragraph" w:styleId="982" w:customStyle="1">
    <w:name w:val="目录 31"/>
    <w:basedOn w:val="714"/>
    <w:next w:val="714"/>
    <w:uiPriority w:val="0"/>
    <w:qFormat/>
    <w:pPr>
      <w:ind w:left="420"/>
      <w:jc w:val="left"/>
    </w:pPr>
    <w:rPr>
      <w:i/>
      <w:iCs/>
      <w:szCs w:val="24"/>
    </w:rPr>
  </w:style>
  <w:style w:type="paragraph" w:styleId="983" w:customStyle="1">
    <w:name w:val="纯文本1"/>
    <w:basedOn w:val="714"/>
    <w:link w:val="984"/>
    <w:uiPriority w:val="0"/>
    <w:qFormat/>
    <w:rPr>
      <w:rFonts w:ascii="宋体" w:hAnsi="Courier New"/>
      <w:sz w:val="20"/>
      <w:szCs w:val="21"/>
    </w:rPr>
  </w:style>
  <w:style w:type="character" w:styleId="984" w:customStyle="1">
    <w:name w:val="纯文本 Char"/>
    <w:link w:val="983"/>
    <w:uiPriority w:val="0"/>
    <w:qFormat/>
    <w:rPr>
      <w:rFonts w:ascii="宋体" w:hAnsi="Courier New" w:eastAsia="宋体" w:cs="Courier New"/>
      <w:szCs w:val="21"/>
    </w:rPr>
  </w:style>
  <w:style w:type="paragraph" w:styleId="985" w:customStyle="1">
    <w:name w:val="目录 81"/>
    <w:basedOn w:val="714"/>
    <w:next w:val="714"/>
    <w:uiPriority w:val="0"/>
    <w:qFormat/>
    <w:pPr>
      <w:ind w:left="1470"/>
      <w:jc w:val="left"/>
    </w:pPr>
    <w:rPr>
      <w:szCs w:val="21"/>
    </w:rPr>
  </w:style>
  <w:style w:type="paragraph" w:styleId="986" w:customStyle="1">
    <w:name w:val="日期1"/>
    <w:basedOn w:val="714"/>
    <w:next w:val="714"/>
    <w:link w:val="987"/>
    <w:uiPriority w:val="0"/>
    <w:qFormat/>
    <w:rPr>
      <w:sz w:val="24"/>
      <w:szCs w:val="24"/>
    </w:rPr>
  </w:style>
  <w:style w:type="character" w:styleId="987" w:customStyle="1">
    <w:name w:val="日期 Char"/>
    <w:link w:val="986"/>
    <w:uiPriority w:val="0"/>
    <w:qFormat/>
    <w:rPr>
      <w:rFonts w:ascii="Times New Roman" w:hAnsi="Times New Roman" w:eastAsia="宋体" w:cs="Times New Roman"/>
      <w:sz w:val="24"/>
      <w:szCs w:val="24"/>
    </w:rPr>
  </w:style>
  <w:style w:type="paragraph" w:styleId="988" w:customStyle="1">
    <w:name w:val="正文文本缩进 21"/>
    <w:basedOn w:val="714"/>
    <w:link w:val="989"/>
    <w:uiPriority w:val="0"/>
    <w:qFormat/>
    <w:pPr>
      <w:ind w:left="630" w:firstLine="645"/>
    </w:pPr>
    <w:rPr>
      <w:rFonts w:ascii="Arial" w:hAnsi="Arial" w:eastAsia="仿宋_GB2312"/>
      <w:sz w:val="32"/>
      <w:szCs w:val="32"/>
    </w:rPr>
  </w:style>
  <w:style w:type="character" w:styleId="989" w:customStyle="1">
    <w:name w:val="正文文本缩进 2 Char"/>
    <w:link w:val="988"/>
    <w:uiPriority w:val="0"/>
    <w:qFormat/>
    <w:rPr>
      <w:rFonts w:ascii="Arial" w:hAnsi="Arial" w:eastAsia="仿宋_GB2312" w:cs="Arial"/>
      <w:sz w:val="32"/>
      <w:szCs w:val="32"/>
    </w:rPr>
  </w:style>
  <w:style w:type="paragraph" w:styleId="990" w:customStyle="1">
    <w:name w:val="批注框文本1"/>
    <w:basedOn w:val="714"/>
    <w:link w:val="991"/>
    <w:uiPriority w:val="0"/>
    <w:qFormat/>
    <w:rPr>
      <w:sz w:val="18"/>
      <w:szCs w:val="18"/>
    </w:rPr>
  </w:style>
  <w:style w:type="character" w:styleId="991" w:customStyle="1">
    <w:name w:val="批注框文本 Char"/>
    <w:link w:val="990"/>
    <w:uiPriority w:val="0"/>
    <w:qFormat/>
    <w:rPr>
      <w:rFonts w:ascii="Times New Roman" w:hAnsi="Times New Roman" w:eastAsia="宋体" w:cs="Times New Roman"/>
      <w:sz w:val="18"/>
      <w:szCs w:val="18"/>
    </w:rPr>
  </w:style>
  <w:style w:type="paragraph" w:styleId="992" w:customStyle="1">
    <w:name w:val="页脚1"/>
    <w:basedOn w:val="714"/>
    <w:link w:val="993"/>
    <w:uiPriority w:val="0"/>
    <w:qFormat/>
    <w:pPr>
      <w:jc w:val="left"/>
      <w:tabs>
        <w:tab w:val="center" w:pos="4153" w:leader="none"/>
        <w:tab w:val="right" w:pos="8306" w:leader="none"/>
      </w:tabs>
    </w:pPr>
    <w:rPr>
      <w:sz w:val="18"/>
      <w:szCs w:val="18"/>
    </w:rPr>
  </w:style>
  <w:style w:type="character" w:styleId="993" w:customStyle="1">
    <w:name w:val="页脚 Char"/>
    <w:link w:val="992"/>
    <w:uiPriority w:val="0"/>
    <w:qFormat/>
    <w:rPr>
      <w:rFonts w:ascii="Times New Roman" w:hAnsi="Times New Roman" w:eastAsia="宋体" w:cs="Times New Roman"/>
      <w:sz w:val="18"/>
      <w:szCs w:val="18"/>
    </w:rPr>
  </w:style>
  <w:style w:type="paragraph" w:styleId="994" w:customStyle="1">
    <w:name w:val="页眉1"/>
    <w:basedOn w:val="714"/>
    <w:link w:val="995"/>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Char"/>
    <w:link w:val="994"/>
    <w:uiPriority w:val="0"/>
    <w:qFormat/>
    <w:rPr>
      <w:rFonts w:ascii="Times New Roman" w:hAnsi="Times New Roman" w:eastAsia="宋体" w:cs="Times New Roman"/>
      <w:sz w:val="18"/>
      <w:szCs w:val="18"/>
    </w:rPr>
  </w:style>
  <w:style w:type="paragraph" w:styleId="996" w:customStyle="1">
    <w:name w:val="目录 11"/>
    <w:basedOn w:val="714"/>
    <w:next w:val="714"/>
    <w:uiPriority w:val="0"/>
    <w:qFormat/>
    <w:pPr>
      <w:jc w:val="left"/>
      <w:spacing w:before="120" w:after="120" w:line="400" w:lineRule="exact"/>
      <w:tabs>
        <w:tab w:val="right" w:pos="8720" w:leader="dot"/>
      </w:tabs>
    </w:pPr>
    <w:rPr>
      <w:rFonts w:ascii="宋体" w:hAnsi="宋体"/>
      <w:caps/>
      <w:sz w:val="24"/>
      <w:szCs w:val="24"/>
    </w:rPr>
  </w:style>
  <w:style w:type="paragraph" w:styleId="997" w:customStyle="1">
    <w:name w:val="目录 41"/>
    <w:basedOn w:val="714"/>
    <w:next w:val="714"/>
    <w:uiPriority w:val="0"/>
    <w:qFormat/>
    <w:pPr>
      <w:ind w:left="630"/>
      <w:jc w:val="left"/>
    </w:pPr>
    <w:rPr>
      <w:szCs w:val="21"/>
    </w:rPr>
  </w:style>
  <w:style w:type="paragraph" w:styleId="998" w:customStyle="1">
    <w:name w:val="列表1"/>
    <w:basedOn w:val="714"/>
    <w:uiPriority w:val="0"/>
    <w:qFormat/>
    <w:pPr>
      <w:ind w:left="200" w:hanging="200"/>
    </w:pPr>
    <w:rPr>
      <w:szCs w:val="21"/>
    </w:rPr>
  </w:style>
  <w:style w:type="paragraph" w:styleId="999" w:customStyle="1">
    <w:name w:val="目录 61"/>
    <w:basedOn w:val="714"/>
    <w:next w:val="714"/>
    <w:uiPriority w:val="0"/>
    <w:qFormat/>
    <w:pPr>
      <w:ind w:left="1050"/>
      <w:jc w:val="left"/>
    </w:pPr>
    <w:rPr>
      <w:szCs w:val="21"/>
    </w:rPr>
  </w:style>
  <w:style w:type="paragraph" w:styleId="1000" w:customStyle="1">
    <w:name w:val="正文文本缩进 31"/>
    <w:basedOn w:val="714"/>
    <w:link w:val="1001"/>
    <w:uiPriority w:val="0"/>
    <w:qFormat/>
    <w:pPr>
      <w:ind w:left="645" w:firstLine="645"/>
    </w:pPr>
    <w:rPr>
      <w:rFonts w:ascii="Arial" w:hAnsi="Arial" w:eastAsia="仿宋_GB2312"/>
      <w:color w:val="ffff00"/>
      <w:sz w:val="32"/>
      <w:szCs w:val="32"/>
    </w:rPr>
  </w:style>
  <w:style w:type="character" w:styleId="1001" w:customStyle="1">
    <w:name w:val="正文文本缩进 3 Char"/>
    <w:link w:val="1000"/>
    <w:uiPriority w:val="0"/>
    <w:qFormat/>
    <w:rPr>
      <w:rFonts w:ascii="Arial" w:hAnsi="Arial" w:eastAsia="仿宋_GB2312" w:cs="Arial"/>
      <w:color w:val="ffff00"/>
      <w:sz w:val="32"/>
      <w:szCs w:val="32"/>
    </w:rPr>
  </w:style>
  <w:style w:type="paragraph" w:styleId="1002" w:customStyle="1">
    <w:name w:val="图表目录1"/>
    <w:basedOn w:val="714"/>
    <w:next w:val="714"/>
    <w:uiPriority w:val="0"/>
    <w:qFormat/>
    <w:pPr>
      <w:ind w:left="840" w:hanging="420"/>
    </w:pPr>
    <w:rPr>
      <w:szCs w:val="21"/>
    </w:rPr>
  </w:style>
  <w:style w:type="paragraph" w:styleId="1003" w:customStyle="1">
    <w:name w:val="目录 21"/>
    <w:basedOn w:val="714"/>
    <w:next w:val="714"/>
    <w:uiPriority w:val="0"/>
    <w:qFormat/>
    <w:pPr>
      <w:ind w:left="210"/>
      <w:jc w:val="left"/>
    </w:pPr>
    <w:rPr>
      <w:smallCaps/>
      <w:szCs w:val="24"/>
    </w:rPr>
  </w:style>
  <w:style w:type="paragraph" w:styleId="1004" w:customStyle="1">
    <w:name w:val="目录 91"/>
    <w:basedOn w:val="714"/>
    <w:next w:val="714"/>
    <w:uiPriority w:val="0"/>
    <w:qFormat/>
    <w:pPr>
      <w:ind w:left="1680"/>
      <w:jc w:val="left"/>
    </w:pPr>
    <w:rPr>
      <w:szCs w:val="21"/>
    </w:rPr>
  </w:style>
  <w:style w:type="paragraph" w:styleId="1005" w:customStyle="1">
    <w:name w:val="正文文本 21"/>
    <w:basedOn w:val="714"/>
    <w:link w:val="1006"/>
    <w:uiPriority w:val="0"/>
    <w:qFormat/>
    <w:pPr>
      <w:jc w:val="center"/>
      <w:widowControl/>
    </w:pPr>
    <w:rPr>
      <w:rFonts w:ascii="楷体_GB2312" w:eastAsia="楷体_GB2312"/>
      <w:sz w:val="28"/>
      <w:szCs w:val="28"/>
    </w:rPr>
  </w:style>
  <w:style w:type="character" w:styleId="1006" w:customStyle="1">
    <w:name w:val="正文文本 2 Char"/>
    <w:link w:val="1005"/>
    <w:uiPriority w:val="0"/>
    <w:qFormat/>
    <w:rPr>
      <w:rFonts w:ascii="楷体_GB2312" w:hAnsi="Times New Roman" w:eastAsia="楷体_GB2312" w:cs="Times New Roman"/>
      <w:sz w:val="28"/>
      <w:szCs w:val="28"/>
    </w:rPr>
  </w:style>
  <w:style w:type="paragraph" w:styleId="1007"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1008" w:customStyle="1">
    <w:name w:val="索引 11"/>
    <w:basedOn w:val="714"/>
    <w:next w:val="714"/>
    <w:uiPriority w:val="0"/>
    <w:qFormat/>
    <w:pPr>
      <w:spacing w:line="240" w:lineRule="atLeast"/>
    </w:pPr>
    <w:rPr>
      <w:b/>
      <w:bCs/>
      <w:szCs w:val="21"/>
    </w:rPr>
  </w:style>
  <w:style w:type="paragraph" w:styleId="1009" w:customStyle="1">
    <w:name w:val="批注主题1"/>
    <w:basedOn w:val="974"/>
    <w:next w:val="974"/>
    <w:link w:val="1010"/>
    <w:uiPriority w:val="0"/>
    <w:qFormat/>
    <w:rPr>
      <w:b/>
      <w:bCs/>
      <w:sz w:val="20"/>
      <w:szCs w:val="21"/>
    </w:rPr>
  </w:style>
  <w:style w:type="character" w:styleId="1010" w:customStyle="1">
    <w:name w:val="批注主题 Char"/>
    <w:link w:val="1009"/>
    <w:uiPriority w:val="0"/>
    <w:qFormat/>
    <w:rPr>
      <w:rFonts w:ascii="Times New Roman" w:hAnsi="Times New Roman" w:eastAsia="宋体" w:cs="Times New Roman"/>
      <w:b/>
      <w:bCs/>
      <w:szCs w:val="21"/>
    </w:rPr>
  </w:style>
  <w:style w:type="paragraph" w:styleId="1011" w:customStyle="1">
    <w:name w:val="正文首行缩进1"/>
    <w:basedOn w:val="714"/>
    <w:link w:val="1012"/>
    <w:uiPriority w:val="0"/>
    <w:qFormat/>
    <w:pPr>
      <w:ind w:firstLine="200"/>
      <w:spacing w:line="360" w:lineRule="auto"/>
    </w:pPr>
    <w:rPr>
      <w:rFonts w:ascii="仿宋_GB2312" w:eastAsia="仿宋_GB2312"/>
      <w:sz w:val="30"/>
      <w:szCs w:val="30"/>
    </w:rPr>
  </w:style>
  <w:style w:type="character" w:styleId="1012" w:customStyle="1">
    <w:name w:val="正文首行缩进 Char"/>
    <w:link w:val="1011"/>
    <w:uiPriority w:val="0"/>
    <w:qFormat/>
    <w:rPr>
      <w:rFonts w:ascii="仿宋_GB2312" w:hAnsi="Times New Roman" w:eastAsia="仿宋_GB2312" w:cs="Times New Roman"/>
      <w:sz w:val="30"/>
      <w:szCs w:val="30"/>
    </w:rPr>
  </w:style>
  <w:style w:type="paragraph" w:styleId="1013" w:customStyle="1">
    <w:name w:val="正文首行缩进 21"/>
    <w:basedOn w:val="978"/>
    <w:link w:val="1014"/>
    <w:uiPriority w:val="0"/>
    <w:qFormat/>
    <w:pPr>
      <w:ind w:left="0" w:firstLine="420"/>
      <w:spacing w:after="0" w:line="360" w:lineRule="auto"/>
    </w:pPr>
    <w:rPr>
      <w:rFonts w:ascii="宋体" w:hAnsi="宋体"/>
      <w:sz w:val="20"/>
      <w:szCs w:val="20"/>
    </w:rPr>
  </w:style>
  <w:style w:type="character" w:styleId="1014" w:customStyle="1">
    <w:name w:val="正文首行缩进 2 Char"/>
    <w:link w:val="1013"/>
    <w:uiPriority w:val="0"/>
    <w:qFormat/>
    <w:rPr>
      <w:rFonts w:ascii="宋体" w:hAnsi="宋体" w:eastAsia="宋体" w:cs="Times New Roman"/>
      <w:szCs w:val="20"/>
    </w:rPr>
  </w:style>
  <w:style w:type="table" w:styleId="1015" w:customStyle="1">
    <w:name w:val="网格型1"/>
    <w:basedOn w:val="957"/>
    <w:uiPriority w:val="0"/>
    <w:qFormat/>
    <w:pPr>
      <w:jc w:val="both"/>
      <w:widowControl w:val="off"/>
    </w:pPr>
    <w:tblPr/>
  </w:style>
  <w:style w:type="character" w:styleId="1016" w:customStyle="1">
    <w:name w:val="要点1"/>
    <w:uiPriority w:val="0"/>
    <w:qFormat/>
    <w:rPr>
      <w:rFonts w:ascii="Times New Roman" w:hAnsi="Times New Roman" w:eastAsia="宋体" w:cs="Times New Roman"/>
      <w:b/>
      <w:bCs/>
    </w:rPr>
  </w:style>
  <w:style w:type="character" w:styleId="1017" w:customStyle="1">
    <w:name w:val="页码1"/>
    <w:uiPriority w:val="0"/>
    <w:qFormat/>
    <w:rPr>
      <w:rFonts w:ascii="Times New Roman" w:hAnsi="Times New Roman" w:eastAsia="宋体" w:cs="Times New Roman"/>
    </w:rPr>
  </w:style>
  <w:style w:type="character" w:styleId="1018" w:customStyle="1">
    <w:name w:val="已访问的超链接1"/>
    <w:uiPriority w:val="0"/>
    <w:qFormat/>
    <w:rPr>
      <w:rFonts w:ascii="Times New Roman" w:hAnsi="Times New Roman" w:eastAsia="宋体" w:cs="Times New Roman"/>
      <w:color w:val="800080"/>
      <w:u w:val="single"/>
    </w:rPr>
  </w:style>
  <w:style w:type="character" w:styleId="1019" w:customStyle="1">
    <w:name w:val="强调1"/>
    <w:basedOn w:val="956"/>
    <w:uiPriority w:val="0"/>
    <w:qFormat/>
    <w:rPr>
      <w:rFonts w:ascii="Times New Roman" w:hAnsi="Times New Roman" w:eastAsia="宋体" w:cs="Times New Roman"/>
      <w:i/>
      <w:iCs/>
    </w:rPr>
  </w:style>
  <w:style w:type="character" w:styleId="1020" w:customStyle="1">
    <w:name w:val="超链接1"/>
    <w:uiPriority w:val="0"/>
    <w:qFormat/>
    <w:rPr>
      <w:rFonts w:ascii="Times New Roman" w:hAnsi="Times New Roman" w:eastAsia="宋体" w:cs="Times New Roman"/>
      <w:color w:val="0000ff"/>
      <w:u w:val="single"/>
    </w:rPr>
  </w:style>
  <w:style w:type="character" w:styleId="1021" w:customStyle="1">
    <w:name w:val="批注引用1"/>
    <w:uiPriority w:val="0"/>
    <w:qFormat/>
    <w:rPr>
      <w:rFonts w:ascii="Times New Roman" w:hAnsi="Times New Roman" w:eastAsia="宋体" w:cs="Times New Roman"/>
      <w:sz w:val="21"/>
      <w:szCs w:val="21"/>
    </w:rPr>
  </w:style>
  <w:style w:type="paragraph" w:styleId="1022"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1023" w:customStyle="1">
    <w:name w:val="列出段落111"/>
    <w:basedOn w:val="714"/>
    <w:uiPriority w:val="0"/>
    <w:qFormat/>
    <w:pPr>
      <w:contextualSpacing/>
      <w:ind w:left="720"/>
      <w:jc w:val="left"/>
      <w:widowControl/>
    </w:pPr>
    <w:rPr>
      <w:rFonts w:ascii="Calibri" w:hAnsi="Calibri"/>
      <w:sz w:val="24"/>
      <w:szCs w:val="24"/>
      <w:lang w:eastAsia="en-US" w:bidi="en-US"/>
    </w:rPr>
  </w:style>
  <w:style w:type="character" w:styleId="1024" w:customStyle="1">
    <w:name w:val="font5 Char"/>
    <w:uiPriority w:val="0"/>
    <w:qFormat/>
    <w:rPr>
      <w:rFonts w:ascii="宋体" w:hAnsi="宋体" w:eastAsia="宋体" w:cs="Times New Roman"/>
      <w:sz w:val="28"/>
      <w:szCs w:val="28"/>
      <w:lang w:val="en-US" w:eastAsia="zh-CN" w:bidi="ar-SA"/>
    </w:rPr>
  </w:style>
  <w:style w:type="character" w:styleId="1025" w:customStyle="1">
    <w:name w:val="二级目录 Char"/>
    <w:link w:val="1026"/>
    <w:uiPriority w:val="0"/>
    <w:qFormat/>
    <w:rPr>
      <w:b/>
      <w:sz w:val="30"/>
      <w:szCs w:val="28"/>
    </w:rPr>
  </w:style>
  <w:style w:type="paragraph" w:styleId="1026" w:customStyle="1">
    <w:name w:val="二级目录"/>
    <w:next w:val="714"/>
    <w:link w:val="102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7" w:customStyle="1">
    <w:name w:val="列出段落 Char"/>
    <w:link w:val="1028"/>
    <w:uiPriority w:val="0"/>
    <w:qFormat/>
    <w:rPr>
      <w:rFonts w:ascii="Calibri" w:hAnsi="Calibri" w:eastAsia="宋体" w:cs="Times New Roman"/>
      <w:sz w:val="24"/>
      <w:szCs w:val="24"/>
      <w:lang w:eastAsia="en-US" w:bidi="en-US"/>
    </w:rPr>
  </w:style>
  <w:style w:type="paragraph" w:styleId="1028" w:customStyle="1">
    <w:name w:val="列出段落11"/>
    <w:basedOn w:val="714"/>
    <w:link w:val="1027"/>
    <w:uiPriority w:val="0"/>
    <w:qFormat/>
    <w:pPr>
      <w:contextualSpacing/>
      <w:ind w:left="720"/>
      <w:jc w:val="left"/>
      <w:widowControl/>
    </w:pPr>
    <w:rPr>
      <w:sz w:val="24"/>
      <w:szCs w:val="24"/>
      <w:lang w:eastAsia="en-US" w:bidi="en-US"/>
    </w:rPr>
  </w:style>
  <w:style w:type="paragraph" w:styleId="1029" w:customStyle="1">
    <w:name w:val="Body Text(ch)"/>
    <w:basedOn w:val="714"/>
    <w:next w:val="958"/>
    <w:uiPriority w:val="0"/>
    <w:qFormat/>
    <w:pPr>
      <w:spacing w:after="120"/>
    </w:pPr>
    <w:rPr>
      <w:rFonts w:ascii="宋体" w:hAnsi="Arial"/>
      <w:bCs/>
      <w:iCs/>
      <w:szCs w:val="24"/>
    </w:rPr>
  </w:style>
  <w:style w:type="paragraph" w:styleId="1030"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14"/>
    <w:uiPriority w:val="0"/>
    <w:qFormat/>
    <w:pPr>
      <w:ind w:firstLine="200"/>
      <w:tabs>
        <w:tab w:val="left" w:pos="360" w:leader="none"/>
      </w:tabs>
    </w:pPr>
    <w:rPr>
      <w:sz w:val="28"/>
      <w:szCs w:val="30"/>
    </w:rPr>
  </w:style>
  <w:style w:type="paragraph" w:styleId="1033" w:customStyle="1">
    <w:name w:val="Char1"/>
    <w:basedOn w:val="972"/>
    <w:uiPriority w:val="0"/>
    <w:qFormat/>
    <w:rPr>
      <w:rFonts w:ascii="Tahoma" w:hAnsi="Tahoma"/>
      <w:sz w:val="24"/>
      <w:szCs w:val="24"/>
    </w:rPr>
  </w:style>
  <w:style w:type="paragraph" w:styleId="1034" w:customStyle="1">
    <w:name w:val="table_lines"/>
    <w:basedOn w:val="714"/>
    <w:uiPriority w:val="0"/>
    <w:qFormat/>
    <w:pPr>
      <w:jc w:val="left"/>
      <w:widowControl/>
    </w:pPr>
    <w:rPr>
      <w:sz w:val="20"/>
      <w:szCs w:val="20"/>
      <w:lang w:val="de-DE" w:eastAsia="de-DE"/>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972"/>
    <w:uiPriority w:val="0"/>
    <w:qFormat/>
    <w:pPr>
      <w:spacing w:line="360" w:lineRule="auto"/>
    </w:pPr>
    <w:rPr>
      <w:rFonts w:ascii="Tahoma" w:hAnsi="Tahoma"/>
      <w:sz w:val="24"/>
      <w:szCs w:val="24"/>
    </w:rPr>
  </w:style>
  <w:style w:type="paragraph" w:styleId="1038" w:customStyle="1">
    <w:name w:val="4"/>
    <w:basedOn w:val="714"/>
    <w:next w:val="1000"/>
    <w:uiPriority w:val="0"/>
    <w:qFormat/>
    <w:pPr>
      <w:ind w:firstLine="420"/>
      <w:spacing w:line="360" w:lineRule="auto"/>
    </w:pPr>
    <w:rPr>
      <w:color w:val="ff0000"/>
      <w:sz w:val="24"/>
      <w:szCs w:val="24"/>
    </w:rPr>
  </w:style>
  <w:style w:type="paragraph" w:styleId="1039"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1040" w:customStyle="1">
    <w:name w:val="Char Char Char Char Char Char Char Char Char Char"/>
    <w:basedOn w:val="714"/>
    <w:uiPriority w:val="0"/>
    <w:qFormat/>
    <w:pPr>
      <w:spacing w:line="360" w:lineRule="auto"/>
    </w:pPr>
    <w:rPr>
      <w:sz w:val="24"/>
      <w:szCs w:val="20"/>
    </w:rPr>
  </w:style>
  <w:style w:type="paragraph" w:styleId="1041" w:customStyle="1">
    <w:name w:val="样式1"/>
    <w:basedOn w:val="714"/>
    <w:uiPriority w:val="0"/>
    <w:qFormat/>
    <w:pPr>
      <w:numPr>
        <w:ilvl w:val="0"/>
        <w:numId w:val="3"/>
      </w:numPr>
    </w:pPr>
    <w:rPr>
      <w:rFonts w:ascii="宋体" w:hAnsi="宋体"/>
      <w:szCs w:val="21"/>
    </w:rPr>
  </w:style>
  <w:style w:type="paragraph" w:styleId="1042"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43"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46"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49"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51"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1052" w:customStyle="1">
    <w:name w:val="Char Char Char Char1"/>
    <w:basedOn w:val="972"/>
    <w:uiPriority w:val="0"/>
    <w:qFormat/>
    <w:pPr>
      <w:spacing w:line="360" w:lineRule="auto"/>
    </w:pPr>
    <w:rPr>
      <w:rFonts w:ascii="Tahoma" w:hAnsi="Tahoma"/>
      <w:sz w:val="24"/>
      <w:szCs w:val="24"/>
    </w:rPr>
  </w:style>
  <w:style w:type="paragraph" w:styleId="1053" w:customStyle="1">
    <w:name w:val="table_1stline"/>
    <w:basedOn w:val="714"/>
    <w:uiPriority w:val="0"/>
    <w:qFormat/>
    <w:pPr>
      <w:jc w:val="left"/>
      <w:spacing w:before="120"/>
      <w:widowControl/>
    </w:pPr>
    <w:rPr>
      <w:bCs/>
      <w:sz w:val="20"/>
      <w:szCs w:val="20"/>
      <w:lang w:val="de-DE" w:eastAsia="de-DE"/>
    </w:rPr>
  </w:style>
  <w:style w:type="paragraph" w:styleId="1054"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1055"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customStyle="1">
    <w:name w:val="修订1"/>
    <w:uiPriority w:val="0"/>
    <w:qFormat/>
    <w:rPr>
      <w:rFonts w:hint="default" w:ascii="Times New Roman" w:hAnsi="Times New Roman" w:eastAsia="宋体" w:cs="Times New Roman"/>
      <w:sz w:val="21"/>
      <w:szCs w:val="21"/>
      <w:lang w:val="en-US" w:eastAsia="zh-CN" w:bidi="ar-SA"/>
    </w:rPr>
  </w:style>
  <w:style w:type="paragraph" w:styleId="1057" w:customStyle="1">
    <w:name w:val="无间隔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正文文本1"/>
    <w:basedOn w:val="1060"/>
    <w:next w:val="948"/>
    <w:uiPriority w:val="0"/>
    <w:qFormat/>
    <w:rPr>
      <w:rFonts w:ascii="仿宋_GB2312" w:eastAsia="仿宋_GB2312"/>
      <w:sz w:val="24"/>
      <w:szCs w:val="20"/>
    </w:rPr>
  </w:style>
  <w:style w:type="paragraph" w:styleId="1060" w:customStyle="1">
    <w:name w:val="正文11"/>
    <w:next w:val="1059"/>
    <w:uiPriority w:val="0"/>
    <w:qFormat/>
    <w:pPr>
      <w:jc w:val="both"/>
      <w:widowControl w:val="off"/>
    </w:pPr>
    <w:rPr>
      <w:rFonts w:hint="default" w:ascii="Calibri" w:hAnsi="Calibri" w:eastAsia="宋体" w:cs="Calibri"/>
      <w:sz w:val="21"/>
      <w:szCs w:val="22"/>
      <w:lang w:val="en-US" w:eastAsia="zh-CN" w:bidi="ar-SA"/>
    </w:rPr>
  </w:style>
  <w:style w:type="character" w:styleId="1061" w:customStyle="1">
    <w:name w:val="批注文字 字符"/>
    <w:basedOn w:val="724"/>
    <w:link w:val="729"/>
    <w:uiPriority w:val="99"/>
    <w:semiHidden/>
    <w:qFormat/>
    <w:rPr>
      <w:sz w:val="21"/>
      <w:szCs w:val="22"/>
    </w:rPr>
  </w:style>
  <w:style w:type="character" w:styleId="1062" w:customStyle="1">
    <w:name w:val="批注主题 字符"/>
    <w:basedOn w:val="1061"/>
    <w:link w:val="749"/>
    <w:uiPriority w:val="99"/>
    <w:semiHidden/>
    <w:qFormat/>
    <w:rPr>
      <w:b/>
      <w:bCs/>
      <w:sz w:val="21"/>
      <w:szCs w:val="22"/>
    </w:rPr>
  </w:style>
  <w:style w:type="character" w:styleId="1063" w:customStyle="1">
    <w:name w:val="批注框文本 字符"/>
    <w:basedOn w:val="724"/>
    <w:link w:val="737"/>
    <w:uiPriority w:val="99"/>
    <w:semiHidden/>
    <w:qFormat/>
    <w:rPr>
      <w:sz w:val="18"/>
      <w:szCs w:val="18"/>
    </w:rPr>
  </w:style>
  <w:style w:type="character" w:styleId="1064" w:customStyle="1">
    <w:name w:val="font31"/>
    <w:basedOn w:val="724"/>
    <w:uiPriority w:val="0"/>
    <w:qFormat/>
    <w:rPr>
      <w:rFonts w:hint="eastAsia" w:ascii="宋体" w:hAnsi="宋体" w:eastAsia="宋体" w:cs="宋体"/>
      <w:color w:val="000000"/>
      <w:sz w:val="24"/>
      <w:szCs w:val="24"/>
      <w:u w:val="none"/>
    </w:rPr>
  </w:style>
  <w:style w:type="character" w:styleId="1065" w:customStyle="1">
    <w:name w:val="font41"/>
    <w:basedOn w:val="724"/>
    <w:uiPriority w:val="0"/>
    <w:qFormat/>
    <w:rPr>
      <w:rFonts w:hint="eastAsia" w:ascii="宋体" w:hAnsi="宋体" w:eastAsia="宋体" w:cs="宋体"/>
      <w:color w:val="ff0000"/>
      <w:sz w:val="24"/>
      <w:szCs w:val="24"/>
      <w:u w:val="none"/>
    </w:rPr>
  </w:style>
  <w:style w:type="character" w:styleId="1066" w:customStyle="1">
    <w:name w:val="font11"/>
    <w:basedOn w:val="724"/>
    <w:uiPriority w:val="0"/>
    <w:qFormat/>
    <w:rPr>
      <w:rFonts w:hint="eastAsia" w:ascii="宋体" w:hAnsi="宋体" w:eastAsia="宋体" w:cs="宋体"/>
      <w:color w:val="000000"/>
      <w:sz w:val="24"/>
      <w:szCs w:val="24"/>
      <w:u w:val="none"/>
    </w:rPr>
  </w:style>
  <w:style w:type="paragraph" w:styleId="1067" w:customStyle="1">
    <w:name w:val="列表段落1"/>
    <w:basedOn w:val="714"/>
    <w:uiPriority w:val="34"/>
    <w:qFormat/>
    <w:pPr>
      <w:contextualSpacing/>
      <w:ind w:left="720"/>
    </w:pPr>
  </w:style>
  <w:style w:type="paragraph" w:styleId="1068">
    <w:name w:val="List Paragraph"/>
    <w:basedOn w:val="714"/>
    <w:uiPriority w:val="99"/>
    <w:qFormat/>
    <w:pPr>
      <w:ind w:firstLine="420"/>
    </w:pPr>
  </w:style>
  <w:style w:type="paragraph" w:styleId="1069" w:customStyle="1">
    <w:name w:val="表格文字"/>
    <w:basedOn w:val="714"/>
    <w:uiPriority w:val="0"/>
    <w:qFormat/>
    <w:pPr>
      <w:jc w:val="left"/>
      <w:spacing w:before="25" w:after="25"/>
    </w:pPr>
    <w:rPr>
      <w:bCs/>
      <w:spacing w:val="10"/>
      <w:sz w:val="24"/>
    </w:rPr>
  </w:style>
  <w:style w:type="paragraph" w:styleId="1070" w:customStyle="1">
    <w:name w:val="段"/>
    <w:next w:val="714"/>
    <w:uiPriority w:val="99"/>
    <w:qFormat/>
    <w:pPr>
      <w:ind w:firstLine="200"/>
      <w:jc w:val="both"/>
    </w:pPr>
    <w:rPr>
      <w:rFonts w:hint="default" w:ascii="宋体" w:hAnsi="Times New Roman" w:eastAsia="宋体" w:cs="Times New Roman"/>
      <w:sz w:val="21"/>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12</cp:revision>
  <dcterms:created xsi:type="dcterms:W3CDTF">2025-11-28T08:31:00Z</dcterms:created>
  <dcterms:modified xsi:type="dcterms:W3CDTF">2026-02-27T07:30:30Z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eyJoZGlkIjoiMjE0MDljMGE0NTFiMjgwNzE0MTFjYTE5MDRjYjY2NTkiLCJ1c2VySWQiOiIyMzI1ODEzMTAifQ==</vt:lpwstr>
  </property>
  <property fmtid="{D5CDD505-2E9C-101B-9397-08002B2CF9AE}" pid="3" name="KSOProductBuildVer">
    <vt:lpwstr>2052-12.1.0.24657</vt:lpwstr>
  </property>
  <property fmtid="{D5CDD505-2E9C-101B-9397-08002B2CF9AE}" pid="4" name="ICV">
    <vt:lpwstr>B82956E13C10403CB5A330FB565F7135_13</vt:lpwstr>
  </property>
</Properties>
</file>